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44"/>
        <w:gridCol w:w="4644"/>
      </w:tblGrid>
      <w:tr w:rsidR="00F9036C" w:rsidRPr="000574AC" w:rsidTr="00AA4AC5">
        <w:tc>
          <w:tcPr>
            <w:tcW w:w="4644" w:type="dxa"/>
          </w:tcPr>
          <w:p w:rsidR="00F9036C" w:rsidRPr="000574AC" w:rsidRDefault="00041ED4" w:rsidP="00AA4AC5">
            <w:pPr>
              <w:spacing w:after="0" w:line="240" w:lineRule="auto"/>
            </w:pPr>
            <w:r w:rsidRPr="000574AC">
              <w:rPr>
                <w:noProof/>
                <w:lang w:eastAsia="fr-FR"/>
              </w:rPr>
              <w:drawing>
                <wp:inline distT="0" distB="0" distL="0" distR="0">
                  <wp:extent cx="2257425" cy="1103630"/>
                  <wp:effectExtent l="19050" t="0" r="9525" b="0"/>
                  <wp:docPr id="1" name="Image 1" descr="C:\Users\danieldacosta.EMEA\Desktop\untitle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:\Users\danieldacosta.EMEA\Desktop\untitle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103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F9036C" w:rsidRPr="000574AC" w:rsidRDefault="00041ED4" w:rsidP="00AA4AC5">
            <w:pPr>
              <w:spacing w:after="0" w:line="240" w:lineRule="auto"/>
              <w:jc w:val="right"/>
            </w:pPr>
            <w:r w:rsidRPr="000574AC">
              <w:rPr>
                <w:noProof/>
                <w:lang w:eastAsia="fr-FR"/>
              </w:rPr>
              <w:drawing>
                <wp:inline distT="0" distB="0" distL="0" distR="0">
                  <wp:extent cx="1936115" cy="1161415"/>
                  <wp:effectExtent l="19050" t="0" r="6985" b="0"/>
                  <wp:docPr id="2" name="Image 2" descr="F:\Documents\CONSEIL MONDIAL DE L'EAU\Logos\Logo Français horizon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F:\Documents\CONSEIL MONDIAL DE L'EAU\Logos\Logo Français horizon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115" cy="1161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8BD" w:rsidRPr="000574AC" w:rsidRDefault="00D418BD" w:rsidP="00F9036C">
      <w:pPr>
        <w:spacing w:line="240" w:lineRule="auto"/>
        <w:rPr>
          <w:b/>
        </w:rPr>
      </w:pPr>
    </w:p>
    <w:p w:rsidR="0040302A" w:rsidRPr="000574AC" w:rsidRDefault="00D418BD" w:rsidP="00F9036C">
      <w:pPr>
        <w:spacing w:line="240" w:lineRule="auto"/>
        <w:rPr>
          <w:b/>
          <w:sz w:val="28"/>
          <w:szCs w:val="28"/>
        </w:rPr>
      </w:pPr>
      <w:r w:rsidRPr="000574AC">
        <w:rPr>
          <w:b/>
          <w:sz w:val="28"/>
          <w:szCs w:val="28"/>
        </w:rPr>
        <w:t>COMMUNIQUE DE PRESSE</w:t>
      </w:r>
    </w:p>
    <w:p w:rsidR="00F62F34" w:rsidRPr="000574AC" w:rsidRDefault="00EE59CD" w:rsidP="00271F0F">
      <w:pPr>
        <w:spacing w:line="240" w:lineRule="auto"/>
        <w:jc w:val="center"/>
        <w:rPr>
          <w:sz w:val="28"/>
          <w:szCs w:val="28"/>
        </w:rPr>
      </w:pPr>
      <w:r w:rsidRPr="000574AC">
        <w:rPr>
          <w:sz w:val="28"/>
          <w:szCs w:val="28"/>
        </w:rPr>
        <w:t>Le Conseil Mondial de l’Energie et le Conseil Mondial de l’Eau s’allient</w:t>
      </w:r>
      <w:r w:rsidR="00271F0F">
        <w:rPr>
          <w:sz w:val="28"/>
          <w:szCs w:val="28"/>
        </w:rPr>
        <w:t xml:space="preserve"> </w:t>
      </w:r>
      <w:r w:rsidR="00F62F34" w:rsidRPr="000574AC">
        <w:rPr>
          <w:sz w:val="28"/>
          <w:szCs w:val="28"/>
        </w:rPr>
        <w:t>pour</w:t>
      </w:r>
      <w:r w:rsidRPr="000574AC">
        <w:rPr>
          <w:sz w:val="28"/>
          <w:szCs w:val="28"/>
        </w:rPr>
        <w:t xml:space="preserve"> </w:t>
      </w:r>
      <w:r w:rsidR="00F62F34" w:rsidRPr="000574AC">
        <w:rPr>
          <w:sz w:val="28"/>
          <w:szCs w:val="28"/>
        </w:rPr>
        <w:t xml:space="preserve">promouvoir des politiques </w:t>
      </w:r>
      <w:r w:rsidR="00A42809" w:rsidRPr="000574AC">
        <w:rPr>
          <w:sz w:val="28"/>
          <w:szCs w:val="28"/>
        </w:rPr>
        <w:t xml:space="preserve">publiques prenant </w:t>
      </w:r>
      <w:r w:rsidR="00F62F34" w:rsidRPr="000574AC">
        <w:rPr>
          <w:sz w:val="28"/>
          <w:szCs w:val="28"/>
        </w:rPr>
        <w:t xml:space="preserve">en </w:t>
      </w:r>
      <w:r w:rsidR="00A42809" w:rsidRPr="000574AC">
        <w:rPr>
          <w:sz w:val="28"/>
          <w:szCs w:val="28"/>
        </w:rPr>
        <w:t>co</w:t>
      </w:r>
      <w:r w:rsidR="00F62F34" w:rsidRPr="000574AC">
        <w:rPr>
          <w:sz w:val="28"/>
          <w:szCs w:val="28"/>
        </w:rPr>
        <w:t>m</w:t>
      </w:r>
      <w:r w:rsidR="00A42809" w:rsidRPr="000574AC">
        <w:rPr>
          <w:sz w:val="28"/>
          <w:szCs w:val="28"/>
        </w:rPr>
        <w:t>pte l’interdépend</w:t>
      </w:r>
      <w:r w:rsidR="00F62F34" w:rsidRPr="000574AC">
        <w:rPr>
          <w:sz w:val="28"/>
          <w:szCs w:val="28"/>
        </w:rPr>
        <w:t>a</w:t>
      </w:r>
      <w:r w:rsidR="00A42809" w:rsidRPr="000574AC">
        <w:rPr>
          <w:sz w:val="28"/>
          <w:szCs w:val="28"/>
        </w:rPr>
        <w:t xml:space="preserve">nce entre </w:t>
      </w:r>
      <w:r w:rsidR="00F62F34" w:rsidRPr="000574AC">
        <w:rPr>
          <w:sz w:val="28"/>
          <w:szCs w:val="28"/>
        </w:rPr>
        <w:t xml:space="preserve">eau et </w:t>
      </w:r>
      <w:r w:rsidR="0040302A" w:rsidRPr="000574AC">
        <w:rPr>
          <w:sz w:val="28"/>
          <w:szCs w:val="28"/>
        </w:rPr>
        <w:t>énergie</w:t>
      </w:r>
    </w:p>
    <w:p w:rsidR="00F62F34" w:rsidRPr="000574AC" w:rsidRDefault="0040302A" w:rsidP="00F9036C">
      <w:pPr>
        <w:spacing w:line="240" w:lineRule="auto"/>
        <w:jc w:val="both"/>
        <w:rPr>
          <w:b/>
          <w:sz w:val="21"/>
          <w:szCs w:val="21"/>
        </w:rPr>
      </w:pPr>
      <w:r w:rsidRPr="000574AC">
        <w:rPr>
          <w:b/>
          <w:sz w:val="21"/>
          <w:szCs w:val="21"/>
        </w:rPr>
        <w:t>Marseille</w:t>
      </w:r>
      <w:r w:rsidR="00A42809" w:rsidRPr="000574AC">
        <w:rPr>
          <w:b/>
          <w:sz w:val="21"/>
          <w:szCs w:val="21"/>
        </w:rPr>
        <w:t>,</w:t>
      </w:r>
      <w:r w:rsidRPr="000574AC">
        <w:rPr>
          <w:b/>
          <w:sz w:val="21"/>
          <w:szCs w:val="21"/>
        </w:rPr>
        <w:t xml:space="preserve"> Mardi 13 mars 2012 - </w:t>
      </w:r>
      <w:r w:rsidR="00F62F34" w:rsidRPr="000574AC">
        <w:rPr>
          <w:b/>
          <w:sz w:val="21"/>
          <w:szCs w:val="21"/>
        </w:rPr>
        <w:t>L’énergie comme l’eau, parce qu’elles sont interdépendantes, ont besoin de rendez-vous réguliers, d’échanges d’expérience et de pa</w:t>
      </w:r>
      <w:r w:rsidR="00814DC6" w:rsidRPr="000574AC">
        <w:rPr>
          <w:b/>
          <w:sz w:val="21"/>
          <w:szCs w:val="21"/>
        </w:rPr>
        <w:t xml:space="preserve">rtage de solutions. </w:t>
      </w:r>
      <w:r w:rsidR="00F62F34" w:rsidRPr="000574AC">
        <w:rPr>
          <w:b/>
          <w:sz w:val="21"/>
          <w:szCs w:val="21"/>
        </w:rPr>
        <w:t>Parce que leur avenir est plus que jamais lié, les deux organisations ont décidé de coopérer sur des enjeux communs au niveau international.</w:t>
      </w:r>
    </w:p>
    <w:p w:rsidR="00C61A49" w:rsidRPr="000574AC" w:rsidRDefault="00F62F34" w:rsidP="00F9036C">
      <w:p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0574AC">
        <w:rPr>
          <w:rFonts w:asciiTheme="minorHAnsi" w:hAnsiTheme="minorHAnsi" w:cstheme="minorHAnsi"/>
          <w:sz w:val="21"/>
          <w:szCs w:val="21"/>
        </w:rPr>
        <w:t>A l’occasion du 6</w:t>
      </w:r>
      <w:r w:rsidRPr="000574AC">
        <w:rPr>
          <w:rFonts w:asciiTheme="minorHAnsi" w:hAnsiTheme="minorHAnsi" w:cstheme="minorHAnsi"/>
          <w:sz w:val="21"/>
          <w:szCs w:val="21"/>
          <w:vertAlign w:val="superscript"/>
        </w:rPr>
        <w:t>ème</w:t>
      </w:r>
      <w:r w:rsidRPr="000574AC">
        <w:rPr>
          <w:rFonts w:asciiTheme="minorHAnsi" w:hAnsiTheme="minorHAnsi" w:cstheme="minorHAnsi"/>
          <w:sz w:val="21"/>
          <w:szCs w:val="21"/>
        </w:rPr>
        <w:t xml:space="preserve"> Forum Mondial de l’</w:t>
      </w:r>
      <w:r w:rsidR="00A42809" w:rsidRPr="000574AC">
        <w:rPr>
          <w:rFonts w:asciiTheme="minorHAnsi" w:hAnsiTheme="minorHAnsi" w:cstheme="minorHAnsi"/>
          <w:sz w:val="21"/>
          <w:szCs w:val="21"/>
        </w:rPr>
        <w:t>E</w:t>
      </w:r>
      <w:r w:rsidRPr="000574AC">
        <w:rPr>
          <w:rFonts w:asciiTheme="minorHAnsi" w:hAnsiTheme="minorHAnsi" w:cstheme="minorHAnsi"/>
          <w:sz w:val="21"/>
          <w:szCs w:val="21"/>
        </w:rPr>
        <w:t xml:space="preserve">au qui se tient à Marseille, MM. Pierre Gadonneix et </w:t>
      </w:r>
      <w:r w:rsidR="00C61A49" w:rsidRPr="000574AC">
        <w:rPr>
          <w:rFonts w:asciiTheme="minorHAnsi" w:hAnsiTheme="minorHAnsi" w:cstheme="minorHAnsi"/>
          <w:sz w:val="21"/>
          <w:szCs w:val="21"/>
        </w:rPr>
        <w:br/>
      </w:r>
      <w:r w:rsidR="007F28CD" w:rsidRPr="000574AC">
        <w:rPr>
          <w:rFonts w:asciiTheme="minorHAnsi" w:hAnsiTheme="minorHAnsi" w:cstheme="minorHAnsi"/>
          <w:sz w:val="21"/>
          <w:szCs w:val="21"/>
        </w:rPr>
        <w:t>Loïc</w:t>
      </w:r>
      <w:r w:rsidRPr="000574AC">
        <w:rPr>
          <w:rFonts w:asciiTheme="minorHAnsi" w:hAnsiTheme="minorHAnsi" w:cstheme="minorHAnsi"/>
          <w:sz w:val="21"/>
          <w:szCs w:val="21"/>
        </w:rPr>
        <w:t xml:space="preserve"> Fauchon</w:t>
      </w:r>
      <w:r w:rsidR="00A42809" w:rsidRPr="000574AC">
        <w:rPr>
          <w:rFonts w:asciiTheme="minorHAnsi" w:hAnsiTheme="minorHAnsi" w:cstheme="minorHAnsi"/>
          <w:sz w:val="21"/>
          <w:szCs w:val="21"/>
        </w:rPr>
        <w:t xml:space="preserve">, respectivement Président du Conseil Mondial de l’Energie </w:t>
      </w:r>
      <w:r w:rsidR="00157652" w:rsidRPr="000574AC">
        <w:rPr>
          <w:rFonts w:asciiTheme="minorHAnsi" w:hAnsiTheme="minorHAnsi" w:cstheme="minorHAnsi"/>
          <w:sz w:val="21"/>
          <w:szCs w:val="21"/>
        </w:rPr>
        <w:t xml:space="preserve">(CME) </w:t>
      </w:r>
      <w:r w:rsidR="00A42809" w:rsidRPr="000574AC">
        <w:rPr>
          <w:rFonts w:asciiTheme="minorHAnsi" w:hAnsiTheme="minorHAnsi" w:cstheme="minorHAnsi"/>
          <w:sz w:val="21"/>
          <w:szCs w:val="21"/>
        </w:rPr>
        <w:t>et Président</w:t>
      </w:r>
      <w:r w:rsidRPr="000574AC">
        <w:rPr>
          <w:rFonts w:asciiTheme="minorHAnsi" w:hAnsiTheme="minorHAnsi" w:cstheme="minorHAnsi"/>
          <w:sz w:val="21"/>
          <w:szCs w:val="21"/>
        </w:rPr>
        <w:t xml:space="preserve"> </w:t>
      </w:r>
      <w:r w:rsidR="00A42809" w:rsidRPr="000574AC">
        <w:rPr>
          <w:rFonts w:asciiTheme="minorHAnsi" w:hAnsiTheme="minorHAnsi" w:cstheme="minorHAnsi"/>
          <w:sz w:val="21"/>
          <w:szCs w:val="21"/>
        </w:rPr>
        <w:t xml:space="preserve">du Conseil Mondial de l’Eau, </w:t>
      </w:r>
      <w:r w:rsidRPr="000574AC">
        <w:rPr>
          <w:rFonts w:asciiTheme="minorHAnsi" w:hAnsiTheme="minorHAnsi" w:cstheme="minorHAnsi"/>
          <w:b/>
          <w:sz w:val="21"/>
          <w:szCs w:val="21"/>
        </w:rPr>
        <w:t xml:space="preserve">annoncent </w:t>
      </w:r>
      <w:r w:rsidR="002755BE" w:rsidRPr="000574AC">
        <w:rPr>
          <w:rFonts w:asciiTheme="minorHAnsi" w:hAnsiTheme="minorHAnsi" w:cstheme="minorHAnsi"/>
          <w:b/>
          <w:sz w:val="21"/>
          <w:szCs w:val="21"/>
        </w:rPr>
        <w:t>leur engagement dans une coopération de long terme</w:t>
      </w:r>
      <w:r w:rsidRPr="000574AC">
        <w:rPr>
          <w:rFonts w:asciiTheme="minorHAnsi" w:hAnsiTheme="minorHAnsi" w:cstheme="minorHAnsi"/>
          <w:sz w:val="21"/>
          <w:szCs w:val="21"/>
        </w:rPr>
        <w:t xml:space="preserve"> dont les objectifs sont de promouvoir une meilleure efficacité énergétique</w:t>
      </w:r>
      <w:r w:rsidR="0014581D" w:rsidRPr="000574AC">
        <w:rPr>
          <w:rFonts w:asciiTheme="minorHAnsi" w:hAnsiTheme="minorHAnsi" w:cstheme="minorHAnsi"/>
          <w:sz w:val="21"/>
          <w:szCs w:val="21"/>
        </w:rPr>
        <w:t xml:space="preserve"> dans la gestion de la ressource </w:t>
      </w:r>
      <w:r w:rsidR="00A42809" w:rsidRPr="000574AC">
        <w:rPr>
          <w:rFonts w:asciiTheme="minorHAnsi" w:hAnsiTheme="minorHAnsi" w:cstheme="minorHAnsi"/>
          <w:sz w:val="21"/>
          <w:szCs w:val="21"/>
        </w:rPr>
        <w:t xml:space="preserve">en </w:t>
      </w:r>
      <w:r w:rsidR="0014581D" w:rsidRPr="000574AC">
        <w:rPr>
          <w:rFonts w:asciiTheme="minorHAnsi" w:hAnsiTheme="minorHAnsi" w:cstheme="minorHAnsi"/>
          <w:sz w:val="21"/>
          <w:szCs w:val="21"/>
        </w:rPr>
        <w:t>eau, de faire reconnaître et améliorer la nécessaire contribution de l’énergie au secteur de l’eau et faciliter le dia</w:t>
      </w:r>
      <w:r w:rsidR="00A42809" w:rsidRPr="000574AC">
        <w:rPr>
          <w:rFonts w:asciiTheme="minorHAnsi" w:hAnsiTheme="minorHAnsi" w:cstheme="minorHAnsi"/>
          <w:sz w:val="21"/>
          <w:szCs w:val="21"/>
        </w:rPr>
        <w:t xml:space="preserve">logue entre ces deux secteurs. </w:t>
      </w:r>
      <w:r w:rsidR="0014581D" w:rsidRPr="000574AC">
        <w:rPr>
          <w:rFonts w:asciiTheme="minorHAnsi" w:hAnsiTheme="minorHAnsi" w:cstheme="minorHAnsi"/>
          <w:sz w:val="21"/>
          <w:szCs w:val="21"/>
        </w:rPr>
        <w:t>Cette annonce est le fruit de la volonté des deux présidents de développer un partenariat sur le long terme et de contacts réguliers entamés d</w:t>
      </w:r>
      <w:r w:rsidR="00A42809" w:rsidRPr="000574AC">
        <w:rPr>
          <w:rFonts w:asciiTheme="minorHAnsi" w:hAnsiTheme="minorHAnsi" w:cstheme="minorHAnsi"/>
          <w:sz w:val="21"/>
          <w:szCs w:val="21"/>
        </w:rPr>
        <w:t>epui</w:t>
      </w:r>
      <w:r w:rsidR="0014581D" w:rsidRPr="000574AC">
        <w:rPr>
          <w:rFonts w:asciiTheme="minorHAnsi" w:hAnsiTheme="minorHAnsi" w:cstheme="minorHAnsi"/>
          <w:sz w:val="21"/>
          <w:szCs w:val="21"/>
        </w:rPr>
        <w:t xml:space="preserve">s 2009. </w:t>
      </w:r>
    </w:p>
    <w:p w:rsidR="0014581D" w:rsidRPr="000574AC" w:rsidRDefault="0014581D" w:rsidP="00F9036C">
      <w:p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0574AC">
        <w:rPr>
          <w:rFonts w:asciiTheme="minorHAnsi" w:hAnsiTheme="minorHAnsi" w:cstheme="minorHAnsi"/>
          <w:sz w:val="21"/>
          <w:szCs w:val="21"/>
        </w:rPr>
        <w:t>Cette coopération visera concrètement à :</w:t>
      </w:r>
    </w:p>
    <w:p w:rsidR="002755BE" w:rsidRPr="000574AC" w:rsidRDefault="00814DC6" w:rsidP="00F9036C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0574AC">
        <w:rPr>
          <w:rFonts w:asciiTheme="minorHAnsi" w:hAnsiTheme="minorHAnsi" w:cstheme="minorHAnsi"/>
          <w:sz w:val="21"/>
          <w:szCs w:val="21"/>
        </w:rPr>
        <w:t>p</w:t>
      </w:r>
      <w:r w:rsidR="0014581D" w:rsidRPr="000574AC">
        <w:rPr>
          <w:rFonts w:asciiTheme="minorHAnsi" w:hAnsiTheme="minorHAnsi" w:cstheme="minorHAnsi"/>
          <w:sz w:val="21"/>
          <w:szCs w:val="21"/>
        </w:rPr>
        <w:t>artager données</w:t>
      </w:r>
      <w:r w:rsidR="002755BE" w:rsidRPr="000574AC">
        <w:rPr>
          <w:rFonts w:asciiTheme="minorHAnsi" w:hAnsiTheme="minorHAnsi" w:cstheme="minorHAnsi"/>
          <w:sz w:val="21"/>
          <w:szCs w:val="21"/>
        </w:rPr>
        <w:t>, études,</w:t>
      </w:r>
      <w:r w:rsidR="0014581D" w:rsidRPr="000574AC">
        <w:rPr>
          <w:rFonts w:asciiTheme="minorHAnsi" w:hAnsiTheme="minorHAnsi" w:cstheme="minorHAnsi"/>
          <w:sz w:val="21"/>
          <w:szCs w:val="21"/>
        </w:rPr>
        <w:t xml:space="preserve"> et informations des deux organisations</w:t>
      </w:r>
      <w:r w:rsidR="002755BE" w:rsidRPr="000574AC">
        <w:rPr>
          <w:rFonts w:asciiTheme="minorHAnsi" w:hAnsiTheme="minorHAnsi" w:cstheme="minorHAnsi"/>
          <w:sz w:val="21"/>
          <w:szCs w:val="21"/>
        </w:rPr>
        <w:t>, et contribuer à leur visibilité réciproque,</w:t>
      </w:r>
      <w:r w:rsidR="0014581D" w:rsidRPr="000574AC">
        <w:rPr>
          <w:rFonts w:asciiTheme="minorHAnsi" w:hAnsiTheme="minorHAnsi" w:cstheme="minorHAnsi"/>
          <w:sz w:val="21"/>
          <w:szCs w:val="21"/>
        </w:rPr>
        <w:t xml:space="preserve"> comme par exemple</w:t>
      </w:r>
      <w:r w:rsidR="002755BE" w:rsidRPr="000574AC">
        <w:rPr>
          <w:rFonts w:asciiTheme="minorHAnsi" w:hAnsiTheme="minorHAnsi" w:cstheme="minorHAnsi"/>
          <w:sz w:val="21"/>
          <w:szCs w:val="21"/>
        </w:rPr>
        <w:t> :</w:t>
      </w:r>
    </w:p>
    <w:p w:rsidR="002755BE" w:rsidRPr="000574AC" w:rsidRDefault="0014581D" w:rsidP="00925E94">
      <w:pPr>
        <w:pStyle w:val="Paragraphedeliste"/>
        <w:numPr>
          <w:ilvl w:val="1"/>
          <w:numId w:val="2"/>
        </w:num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0574AC">
        <w:rPr>
          <w:rFonts w:asciiTheme="minorHAnsi" w:hAnsiTheme="minorHAnsi" w:cstheme="minorHAnsi"/>
          <w:sz w:val="21"/>
          <w:szCs w:val="21"/>
        </w:rPr>
        <w:t xml:space="preserve">les études du </w:t>
      </w:r>
      <w:r w:rsidR="00157652" w:rsidRPr="000574AC">
        <w:rPr>
          <w:rFonts w:asciiTheme="minorHAnsi" w:hAnsiTheme="minorHAnsi" w:cstheme="minorHAnsi"/>
          <w:sz w:val="21"/>
          <w:szCs w:val="21"/>
        </w:rPr>
        <w:t xml:space="preserve">Conseil Mondial de l’Energie </w:t>
      </w:r>
      <w:r w:rsidRPr="000574AC">
        <w:rPr>
          <w:rFonts w:asciiTheme="minorHAnsi" w:hAnsiTheme="minorHAnsi" w:cstheme="minorHAnsi"/>
          <w:sz w:val="21"/>
          <w:szCs w:val="21"/>
        </w:rPr>
        <w:t xml:space="preserve">sur </w:t>
      </w:r>
      <w:proofErr w:type="spellStart"/>
      <w:r w:rsidR="002755BE" w:rsidRPr="000574AC">
        <w:rPr>
          <w:rFonts w:asciiTheme="minorHAnsi" w:hAnsiTheme="minorHAnsi" w:cstheme="minorHAnsi"/>
          <w:i/>
          <w:sz w:val="21"/>
          <w:szCs w:val="21"/>
        </w:rPr>
        <w:t>Energy</w:t>
      </w:r>
      <w:proofErr w:type="spellEnd"/>
      <w:r w:rsidR="002755BE" w:rsidRPr="000574AC">
        <w:rPr>
          <w:rFonts w:asciiTheme="minorHAnsi" w:hAnsiTheme="minorHAnsi" w:cstheme="minorHAnsi"/>
          <w:i/>
          <w:sz w:val="21"/>
          <w:szCs w:val="21"/>
        </w:rPr>
        <w:t xml:space="preserve"> for Water (2010</w:t>
      </w:r>
      <w:r w:rsidR="002755BE" w:rsidRPr="000574AC">
        <w:rPr>
          <w:rFonts w:asciiTheme="minorHAnsi" w:hAnsiTheme="minorHAnsi" w:cstheme="minorHAnsi"/>
          <w:sz w:val="21"/>
          <w:szCs w:val="21"/>
        </w:rPr>
        <w:t xml:space="preserve">), </w:t>
      </w:r>
      <w:r w:rsidR="002755BE" w:rsidRPr="000574AC">
        <w:rPr>
          <w:rFonts w:asciiTheme="minorHAnsi" w:hAnsiTheme="minorHAnsi" w:cstheme="minorHAnsi"/>
          <w:i/>
          <w:sz w:val="21"/>
          <w:szCs w:val="21"/>
        </w:rPr>
        <w:t>L</w:t>
      </w:r>
      <w:r w:rsidRPr="000574AC">
        <w:rPr>
          <w:rFonts w:asciiTheme="minorHAnsi" w:hAnsiTheme="minorHAnsi" w:cstheme="minorHAnsi"/>
          <w:i/>
          <w:sz w:val="21"/>
          <w:szCs w:val="21"/>
        </w:rPr>
        <w:t xml:space="preserve">’évaluation </w:t>
      </w:r>
      <w:r w:rsidR="002755BE" w:rsidRPr="000574AC">
        <w:rPr>
          <w:rFonts w:asciiTheme="minorHAnsi" w:hAnsiTheme="minorHAnsi" w:cstheme="minorHAnsi"/>
          <w:i/>
          <w:sz w:val="21"/>
          <w:szCs w:val="21"/>
        </w:rPr>
        <w:t xml:space="preserve">annuelle </w:t>
      </w:r>
      <w:r w:rsidRPr="000574AC">
        <w:rPr>
          <w:rFonts w:asciiTheme="minorHAnsi" w:hAnsiTheme="minorHAnsi" w:cstheme="minorHAnsi"/>
          <w:i/>
          <w:sz w:val="21"/>
          <w:szCs w:val="21"/>
        </w:rPr>
        <w:t>des politiques énergétiques et du climat</w:t>
      </w:r>
      <w:r w:rsidR="002755BE" w:rsidRPr="000574AC">
        <w:rPr>
          <w:rFonts w:asciiTheme="minorHAnsi" w:hAnsiTheme="minorHAnsi" w:cstheme="minorHAnsi"/>
          <w:sz w:val="21"/>
          <w:szCs w:val="21"/>
        </w:rPr>
        <w:t>, l</w:t>
      </w:r>
      <w:r w:rsidR="00925E94" w:rsidRPr="000574AC">
        <w:rPr>
          <w:rFonts w:asciiTheme="minorHAnsi" w:hAnsiTheme="minorHAnsi" w:cstheme="minorHAnsi"/>
          <w:sz w:val="21"/>
          <w:szCs w:val="21"/>
        </w:rPr>
        <w:t>es</w:t>
      </w:r>
      <w:r w:rsidR="002755BE" w:rsidRPr="000574AC">
        <w:rPr>
          <w:rFonts w:asciiTheme="minorHAnsi" w:hAnsiTheme="minorHAnsi" w:cstheme="minorHAnsi"/>
          <w:sz w:val="21"/>
          <w:szCs w:val="21"/>
        </w:rPr>
        <w:t xml:space="preserve"> </w:t>
      </w:r>
      <w:r w:rsidR="00925E94" w:rsidRPr="000574AC">
        <w:rPr>
          <w:rFonts w:asciiTheme="minorHAnsi" w:hAnsiTheme="minorHAnsi" w:cstheme="minorHAnsi"/>
          <w:i/>
          <w:sz w:val="21"/>
          <w:szCs w:val="21"/>
        </w:rPr>
        <w:t>Scenarios</w:t>
      </w:r>
      <w:r w:rsidR="002755BE" w:rsidRPr="000574AC">
        <w:rPr>
          <w:rFonts w:asciiTheme="minorHAnsi" w:hAnsiTheme="minorHAnsi" w:cstheme="minorHAnsi"/>
          <w:i/>
          <w:sz w:val="21"/>
          <w:szCs w:val="21"/>
        </w:rPr>
        <w:t xml:space="preserve"> à l’horizon 2050</w:t>
      </w:r>
      <w:r w:rsidR="002755BE" w:rsidRPr="000574AC">
        <w:rPr>
          <w:rFonts w:asciiTheme="minorHAnsi" w:hAnsiTheme="minorHAnsi" w:cstheme="minorHAnsi"/>
          <w:sz w:val="21"/>
          <w:szCs w:val="21"/>
        </w:rPr>
        <w:t>,</w:t>
      </w:r>
      <w:r w:rsidR="00925E94" w:rsidRPr="000574AC">
        <w:rPr>
          <w:rFonts w:asciiTheme="minorHAnsi" w:hAnsiTheme="minorHAnsi" w:cstheme="minorHAnsi"/>
          <w:sz w:val="21"/>
          <w:szCs w:val="21"/>
        </w:rPr>
        <w:t xml:space="preserve"> et</w:t>
      </w:r>
      <w:r w:rsidR="002755BE" w:rsidRPr="000574AC">
        <w:rPr>
          <w:rFonts w:asciiTheme="minorHAnsi" w:hAnsiTheme="minorHAnsi" w:cstheme="minorHAnsi"/>
          <w:sz w:val="21"/>
          <w:szCs w:val="21"/>
        </w:rPr>
        <w:t xml:space="preserve"> les travaux sur </w:t>
      </w:r>
      <w:proofErr w:type="spellStart"/>
      <w:r w:rsidR="002755BE" w:rsidRPr="000574AC">
        <w:rPr>
          <w:rFonts w:asciiTheme="minorHAnsi" w:hAnsiTheme="minorHAnsi" w:cstheme="minorHAnsi"/>
          <w:i/>
          <w:sz w:val="21"/>
          <w:szCs w:val="21"/>
        </w:rPr>
        <w:t>Energy</w:t>
      </w:r>
      <w:proofErr w:type="spellEnd"/>
      <w:r w:rsidR="002755BE" w:rsidRPr="000574AC">
        <w:rPr>
          <w:rFonts w:asciiTheme="minorHAnsi" w:hAnsiTheme="minorHAnsi" w:cstheme="minorHAnsi"/>
          <w:i/>
          <w:sz w:val="21"/>
          <w:szCs w:val="21"/>
        </w:rPr>
        <w:t xml:space="preserve"> </w:t>
      </w:r>
      <w:proofErr w:type="spellStart"/>
      <w:r w:rsidR="002755BE" w:rsidRPr="000574AC">
        <w:rPr>
          <w:rFonts w:asciiTheme="minorHAnsi" w:hAnsiTheme="minorHAnsi" w:cstheme="minorHAnsi"/>
          <w:i/>
          <w:sz w:val="21"/>
          <w:szCs w:val="21"/>
        </w:rPr>
        <w:t>Urban</w:t>
      </w:r>
      <w:proofErr w:type="spellEnd"/>
      <w:r w:rsidR="002755BE" w:rsidRPr="000574AC">
        <w:rPr>
          <w:rFonts w:asciiTheme="minorHAnsi" w:hAnsiTheme="minorHAnsi" w:cstheme="minorHAnsi"/>
          <w:i/>
          <w:sz w:val="21"/>
          <w:szCs w:val="21"/>
        </w:rPr>
        <w:t xml:space="preserve"> Innovation</w:t>
      </w:r>
      <w:r w:rsidR="002755BE" w:rsidRPr="000574AC">
        <w:rPr>
          <w:rFonts w:asciiTheme="minorHAnsi" w:hAnsiTheme="minorHAnsi" w:cstheme="minorHAnsi"/>
          <w:sz w:val="21"/>
          <w:szCs w:val="21"/>
        </w:rPr>
        <w:t xml:space="preserve">  d’une part</w:t>
      </w:r>
    </w:p>
    <w:p w:rsidR="0014581D" w:rsidRPr="000574AC" w:rsidRDefault="002755BE" w:rsidP="00925E94">
      <w:pPr>
        <w:pStyle w:val="Paragraphedeliste"/>
        <w:numPr>
          <w:ilvl w:val="1"/>
          <w:numId w:val="2"/>
        </w:num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0574AC">
        <w:rPr>
          <w:rFonts w:asciiTheme="minorHAnsi" w:hAnsiTheme="minorHAnsi" w:cstheme="minorHAnsi"/>
          <w:sz w:val="21"/>
          <w:szCs w:val="21"/>
        </w:rPr>
        <w:t xml:space="preserve">et le travail en continu sur </w:t>
      </w:r>
      <w:r w:rsidRPr="000574AC">
        <w:rPr>
          <w:rFonts w:asciiTheme="minorHAnsi" w:hAnsiTheme="minorHAnsi" w:cstheme="minorHAnsi"/>
          <w:i/>
          <w:sz w:val="21"/>
          <w:szCs w:val="21"/>
        </w:rPr>
        <w:t xml:space="preserve">Water </w:t>
      </w:r>
      <w:r w:rsidR="00F9319C">
        <w:rPr>
          <w:rFonts w:asciiTheme="minorHAnsi" w:hAnsiTheme="minorHAnsi" w:cstheme="minorHAnsi"/>
          <w:i/>
          <w:sz w:val="21"/>
          <w:szCs w:val="21"/>
        </w:rPr>
        <w:t>and</w:t>
      </w:r>
      <w:r w:rsidRPr="000574AC">
        <w:rPr>
          <w:rFonts w:asciiTheme="minorHAnsi" w:hAnsiTheme="minorHAnsi" w:cstheme="minorHAnsi"/>
          <w:i/>
          <w:sz w:val="21"/>
          <w:szCs w:val="21"/>
        </w:rPr>
        <w:t xml:space="preserve"> Green </w:t>
      </w:r>
      <w:proofErr w:type="spellStart"/>
      <w:r w:rsidRPr="000574AC">
        <w:rPr>
          <w:rFonts w:asciiTheme="minorHAnsi" w:hAnsiTheme="minorHAnsi" w:cstheme="minorHAnsi"/>
          <w:i/>
          <w:sz w:val="21"/>
          <w:szCs w:val="21"/>
        </w:rPr>
        <w:t>growth</w:t>
      </w:r>
      <w:proofErr w:type="spellEnd"/>
      <w:r w:rsidRPr="000574AC">
        <w:rPr>
          <w:rFonts w:asciiTheme="minorHAnsi" w:hAnsiTheme="minorHAnsi" w:cstheme="minorHAnsi"/>
          <w:sz w:val="21"/>
          <w:szCs w:val="21"/>
        </w:rPr>
        <w:t xml:space="preserve"> réalisé par le </w:t>
      </w:r>
      <w:r w:rsidR="00157652" w:rsidRPr="000574AC">
        <w:rPr>
          <w:rFonts w:asciiTheme="minorHAnsi" w:hAnsiTheme="minorHAnsi" w:cstheme="minorHAnsi"/>
          <w:sz w:val="21"/>
          <w:szCs w:val="21"/>
        </w:rPr>
        <w:t>Conseil Mondial de l’Eau</w:t>
      </w:r>
      <w:r w:rsidR="00320712" w:rsidRPr="000574AC">
        <w:rPr>
          <w:rFonts w:asciiTheme="minorHAnsi" w:hAnsiTheme="minorHAnsi" w:cstheme="minorHAnsi"/>
          <w:sz w:val="21"/>
          <w:szCs w:val="21"/>
        </w:rPr>
        <w:t xml:space="preserve"> et le gouvernement c</w:t>
      </w:r>
      <w:r w:rsidRPr="000574AC">
        <w:rPr>
          <w:rFonts w:asciiTheme="minorHAnsi" w:hAnsiTheme="minorHAnsi" w:cstheme="minorHAnsi"/>
          <w:sz w:val="21"/>
          <w:szCs w:val="21"/>
        </w:rPr>
        <w:t>oréen d’autre part</w:t>
      </w:r>
      <w:r w:rsidR="00814DC6" w:rsidRPr="000574AC">
        <w:rPr>
          <w:rFonts w:asciiTheme="minorHAnsi" w:hAnsiTheme="minorHAnsi" w:cstheme="minorHAnsi"/>
          <w:sz w:val="21"/>
          <w:szCs w:val="21"/>
        </w:rPr>
        <w:t>;</w:t>
      </w:r>
    </w:p>
    <w:p w:rsidR="002755BE" w:rsidRPr="000574AC" w:rsidRDefault="002755BE" w:rsidP="00F9036C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0574AC">
        <w:rPr>
          <w:rFonts w:asciiTheme="minorHAnsi" w:hAnsiTheme="minorHAnsi" w:cstheme="minorHAnsi"/>
          <w:sz w:val="21"/>
          <w:szCs w:val="21"/>
        </w:rPr>
        <w:t>dialoguer et se consulter mutuellement au sujet d’initiatives futures d’études et/ou recherches sur les domaines eau et énergie ;</w:t>
      </w:r>
    </w:p>
    <w:p w:rsidR="00D418BD" w:rsidRPr="000574AC" w:rsidRDefault="00814DC6" w:rsidP="00D418BD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0574AC">
        <w:rPr>
          <w:rFonts w:asciiTheme="minorHAnsi" w:hAnsiTheme="minorHAnsi" w:cstheme="minorHAnsi"/>
          <w:sz w:val="21"/>
          <w:szCs w:val="21"/>
        </w:rPr>
        <w:t>a</w:t>
      </w:r>
      <w:r w:rsidR="0014581D" w:rsidRPr="000574AC">
        <w:rPr>
          <w:rFonts w:asciiTheme="minorHAnsi" w:hAnsiTheme="minorHAnsi" w:cstheme="minorHAnsi"/>
          <w:sz w:val="21"/>
          <w:szCs w:val="21"/>
        </w:rPr>
        <w:t>ssurer la prise en compte réciproque des aspects eau / énergie dans le t</w:t>
      </w:r>
      <w:r w:rsidRPr="000574AC">
        <w:rPr>
          <w:rFonts w:asciiTheme="minorHAnsi" w:hAnsiTheme="minorHAnsi" w:cstheme="minorHAnsi"/>
          <w:sz w:val="21"/>
          <w:szCs w:val="21"/>
        </w:rPr>
        <w:t>ravail des deux organisations ;</w:t>
      </w:r>
    </w:p>
    <w:p w:rsidR="002755BE" w:rsidRPr="000574AC" w:rsidRDefault="002755BE" w:rsidP="00F9036C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0574AC">
        <w:rPr>
          <w:rFonts w:asciiTheme="minorHAnsi" w:hAnsiTheme="minorHAnsi" w:cstheme="minorHAnsi"/>
          <w:sz w:val="21"/>
          <w:szCs w:val="21"/>
        </w:rPr>
        <w:t xml:space="preserve">réserver des ateliers ou sessions spécifiques au cœur de leurs respectifs congrès mondiaux ; </w:t>
      </w:r>
    </w:p>
    <w:p w:rsidR="0014581D" w:rsidRDefault="00814DC6" w:rsidP="00F9036C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0574AC">
        <w:rPr>
          <w:rFonts w:asciiTheme="minorHAnsi" w:hAnsiTheme="minorHAnsi" w:cstheme="minorHAnsi"/>
          <w:sz w:val="21"/>
          <w:szCs w:val="21"/>
        </w:rPr>
        <w:t>f</w:t>
      </w:r>
      <w:r w:rsidR="0014581D" w:rsidRPr="000574AC">
        <w:rPr>
          <w:rFonts w:asciiTheme="minorHAnsi" w:hAnsiTheme="minorHAnsi" w:cstheme="minorHAnsi"/>
          <w:sz w:val="21"/>
          <w:szCs w:val="21"/>
        </w:rPr>
        <w:t>avoriser la promotion de solutions très concrètes</w:t>
      </w:r>
      <w:r w:rsidR="007F28CD" w:rsidRPr="000574AC">
        <w:rPr>
          <w:rFonts w:asciiTheme="minorHAnsi" w:hAnsiTheme="minorHAnsi" w:cstheme="minorHAnsi"/>
          <w:sz w:val="21"/>
          <w:szCs w:val="21"/>
        </w:rPr>
        <w:t xml:space="preserve"> tant sur le terrain, en</w:t>
      </w:r>
      <w:r w:rsidR="00D418BD" w:rsidRPr="000574AC">
        <w:rPr>
          <w:rFonts w:asciiTheme="minorHAnsi" w:hAnsiTheme="minorHAnsi" w:cstheme="minorHAnsi"/>
          <w:sz w:val="21"/>
          <w:szCs w:val="21"/>
        </w:rPr>
        <w:t xml:space="preserve"> local, qu’à un niveau régional</w:t>
      </w:r>
    </w:p>
    <w:p w:rsidR="00157652" w:rsidRPr="000574AC" w:rsidRDefault="00320712" w:rsidP="0052768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0574AC">
        <w:rPr>
          <w:rFonts w:asciiTheme="minorHAnsi" w:hAnsiTheme="minorHAnsi" w:cstheme="minorHAnsi"/>
          <w:sz w:val="21"/>
          <w:szCs w:val="21"/>
        </w:rPr>
        <w:t>p</w:t>
      </w:r>
      <w:r w:rsidR="002D5DF8" w:rsidRPr="000574AC">
        <w:rPr>
          <w:rFonts w:asciiTheme="minorHAnsi" w:hAnsiTheme="minorHAnsi" w:cstheme="minorHAnsi"/>
          <w:sz w:val="21"/>
          <w:szCs w:val="21"/>
        </w:rPr>
        <w:t>romouvoir</w:t>
      </w:r>
      <w:r w:rsidR="0052768B" w:rsidRPr="000574AC">
        <w:rPr>
          <w:rFonts w:asciiTheme="minorHAnsi" w:hAnsiTheme="minorHAnsi" w:cstheme="minorHAnsi"/>
          <w:sz w:val="21"/>
          <w:szCs w:val="21"/>
        </w:rPr>
        <w:t xml:space="preserve"> ensemble la communication sur les sujets relatifs au</w:t>
      </w:r>
      <w:r w:rsidR="00396314" w:rsidRPr="000574AC">
        <w:rPr>
          <w:rFonts w:asciiTheme="minorHAnsi" w:hAnsiTheme="minorHAnsi" w:cstheme="minorHAnsi"/>
          <w:sz w:val="21"/>
          <w:szCs w:val="21"/>
        </w:rPr>
        <w:t xml:space="preserve"> concept « eau – énergie » </w:t>
      </w:r>
      <w:r w:rsidR="0052768B" w:rsidRPr="000574AC">
        <w:rPr>
          <w:rFonts w:asciiTheme="minorHAnsi" w:hAnsiTheme="minorHAnsi" w:cstheme="minorHAnsi"/>
          <w:sz w:val="21"/>
          <w:szCs w:val="21"/>
        </w:rPr>
        <w:t xml:space="preserve"> </w:t>
      </w:r>
    </w:p>
    <w:p w:rsidR="00157652" w:rsidRPr="000574AC" w:rsidRDefault="00157652" w:rsidP="00041ED4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sz w:val="21"/>
          <w:szCs w:val="21"/>
        </w:rPr>
      </w:pPr>
    </w:p>
    <w:p w:rsidR="0052768B" w:rsidRDefault="005302A8" w:rsidP="00041ED4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sz w:val="21"/>
          <w:szCs w:val="21"/>
        </w:rPr>
      </w:pPr>
      <w:r w:rsidRPr="00271F0F">
        <w:rPr>
          <w:rFonts w:asciiTheme="minorHAnsi" w:hAnsiTheme="minorHAnsi" w:cstheme="minorHAnsi"/>
          <w:sz w:val="21"/>
          <w:szCs w:val="21"/>
        </w:rPr>
        <w:t>A cette occasion, Pierre Gadonneix, Président du Conseil Mondial de l’Energie, déclare :</w:t>
      </w:r>
    </w:p>
    <w:p w:rsidR="00271F0F" w:rsidRPr="00271F0F" w:rsidRDefault="00271F0F" w:rsidP="00041ED4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i/>
          <w:iCs/>
          <w:color w:val="000000"/>
          <w:sz w:val="21"/>
          <w:szCs w:val="21"/>
        </w:rPr>
      </w:pPr>
    </w:p>
    <w:p w:rsidR="00D418BD" w:rsidRPr="000574AC" w:rsidRDefault="00157652" w:rsidP="00D418B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i/>
          <w:iCs/>
          <w:color w:val="000000"/>
          <w:sz w:val="21"/>
          <w:szCs w:val="21"/>
        </w:rPr>
      </w:pPr>
      <w:r w:rsidRPr="000574AC">
        <w:rPr>
          <w:rFonts w:asciiTheme="minorHAnsi" w:hAnsiTheme="minorHAnsi" w:cstheme="minorHAnsi"/>
          <w:i/>
          <w:iCs/>
          <w:color w:val="000000"/>
          <w:sz w:val="21"/>
          <w:szCs w:val="21"/>
        </w:rPr>
        <w:t>« </w:t>
      </w:r>
      <w:r w:rsidR="0052768B" w:rsidRPr="000574AC">
        <w:rPr>
          <w:rFonts w:asciiTheme="minorHAnsi" w:hAnsiTheme="minorHAnsi" w:cstheme="minorHAnsi"/>
          <w:i/>
          <w:iCs/>
          <w:color w:val="000000"/>
          <w:sz w:val="21"/>
          <w:szCs w:val="21"/>
        </w:rPr>
        <w:t xml:space="preserve">L’eau et l’énergie entretiennent des </w:t>
      </w:r>
      <w:r w:rsidR="0052768B" w:rsidRPr="000574AC">
        <w:rPr>
          <w:rFonts w:asciiTheme="minorHAnsi" w:hAnsiTheme="minorHAnsi" w:cstheme="minorHAnsi"/>
          <w:i/>
          <w:sz w:val="21"/>
          <w:szCs w:val="21"/>
        </w:rPr>
        <w:t xml:space="preserve">rapports de réciprocité uniques, chacun pouvant représenter, </w:t>
      </w:r>
      <w:r w:rsidR="00D418BD" w:rsidRPr="000574AC">
        <w:rPr>
          <w:rFonts w:asciiTheme="minorHAnsi" w:hAnsiTheme="minorHAnsi" w:cstheme="minorHAnsi"/>
          <w:i/>
          <w:sz w:val="21"/>
          <w:szCs w:val="21"/>
        </w:rPr>
        <w:t xml:space="preserve">tantôt </w:t>
      </w:r>
      <w:r w:rsidR="0052768B" w:rsidRPr="000574AC">
        <w:rPr>
          <w:rFonts w:asciiTheme="minorHAnsi" w:hAnsiTheme="minorHAnsi" w:cstheme="minorHAnsi"/>
          <w:i/>
          <w:sz w:val="21"/>
          <w:szCs w:val="21"/>
        </w:rPr>
        <w:t xml:space="preserve">une vulnérabilité, tantôt une opportunité pour l’autre. Mais ils </w:t>
      </w:r>
      <w:r w:rsidR="0052768B" w:rsidRPr="000574AC">
        <w:rPr>
          <w:rFonts w:asciiTheme="minorHAnsi" w:hAnsiTheme="minorHAnsi" w:cstheme="minorHAnsi"/>
          <w:i/>
          <w:iCs/>
          <w:color w:val="000000"/>
          <w:sz w:val="21"/>
          <w:szCs w:val="21"/>
        </w:rPr>
        <w:t>connaissent surtout d’importantes similitudes au niveau des enjeu</w:t>
      </w:r>
      <w:r w:rsidR="002D5DF8" w:rsidRPr="000574AC">
        <w:rPr>
          <w:rFonts w:asciiTheme="minorHAnsi" w:hAnsiTheme="minorHAnsi" w:cstheme="minorHAnsi"/>
          <w:i/>
          <w:iCs/>
          <w:color w:val="000000"/>
          <w:sz w:val="21"/>
          <w:szCs w:val="21"/>
        </w:rPr>
        <w:t>x de long terme –</w:t>
      </w:r>
      <w:r w:rsidR="00F9319C">
        <w:rPr>
          <w:rFonts w:asciiTheme="minorHAnsi" w:hAnsiTheme="minorHAnsi" w:cstheme="minorHAnsi"/>
          <w:i/>
          <w:iCs/>
          <w:color w:val="000000"/>
          <w:sz w:val="21"/>
          <w:szCs w:val="21"/>
        </w:rPr>
        <w:t xml:space="preserve"> </w:t>
      </w:r>
      <w:r w:rsidR="002D5DF8" w:rsidRPr="000574AC">
        <w:rPr>
          <w:rFonts w:asciiTheme="minorHAnsi" w:hAnsiTheme="minorHAnsi" w:cstheme="minorHAnsi"/>
          <w:i/>
          <w:iCs/>
          <w:color w:val="000000"/>
          <w:sz w:val="21"/>
          <w:szCs w:val="21"/>
        </w:rPr>
        <w:t xml:space="preserve">croissance de </w:t>
      </w:r>
      <w:r w:rsidR="0052768B" w:rsidRPr="000574AC">
        <w:rPr>
          <w:rFonts w:asciiTheme="minorHAnsi" w:hAnsiTheme="minorHAnsi" w:cstheme="minorHAnsi"/>
          <w:i/>
          <w:iCs/>
          <w:color w:val="000000"/>
          <w:sz w:val="21"/>
          <w:szCs w:val="21"/>
        </w:rPr>
        <w:t xml:space="preserve"> la demande poussée par la démographie et tirée par le développement économique global, changement climatique et lutte contre la pauvreté énergétique et hydrique, deux barrières fondamentales au développement humain. </w:t>
      </w:r>
    </w:p>
    <w:p w:rsidR="00D418BD" w:rsidRPr="000574AC" w:rsidRDefault="00D418BD" w:rsidP="00D418B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i/>
          <w:iCs/>
          <w:color w:val="000000"/>
          <w:sz w:val="21"/>
          <w:szCs w:val="21"/>
        </w:rPr>
      </w:pPr>
    </w:p>
    <w:p w:rsidR="00D418BD" w:rsidRPr="000574AC" w:rsidRDefault="0052768B" w:rsidP="00D418B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i/>
          <w:iCs/>
          <w:color w:val="000000"/>
          <w:sz w:val="21"/>
          <w:szCs w:val="21"/>
        </w:rPr>
      </w:pPr>
      <w:r w:rsidRPr="000574AC">
        <w:rPr>
          <w:rFonts w:asciiTheme="minorHAnsi" w:hAnsiTheme="minorHAnsi" w:cstheme="minorHAnsi"/>
          <w:i/>
          <w:iCs/>
          <w:color w:val="000000"/>
          <w:sz w:val="21"/>
          <w:szCs w:val="21"/>
        </w:rPr>
        <w:t>Ils ont des leviers comparables pour relever ces défis : potentiels importa</w:t>
      </w:r>
      <w:r w:rsidR="00271F0F">
        <w:rPr>
          <w:rFonts w:asciiTheme="minorHAnsi" w:hAnsiTheme="minorHAnsi" w:cstheme="minorHAnsi"/>
          <w:i/>
          <w:iCs/>
          <w:color w:val="000000"/>
          <w:sz w:val="21"/>
          <w:szCs w:val="21"/>
        </w:rPr>
        <w:t xml:space="preserve">nts de maîtrise de la demande, </w:t>
      </w:r>
      <w:r w:rsidRPr="000574AC">
        <w:rPr>
          <w:rFonts w:asciiTheme="minorHAnsi" w:hAnsiTheme="minorHAnsi" w:cstheme="minorHAnsi"/>
          <w:i/>
          <w:iCs/>
          <w:color w:val="000000"/>
          <w:sz w:val="21"/>
          <w:szCs w:val="21"/>
        </w:rPr>
        <w:t xml:space="preserve">ressources nombreuses mais inégalement réparties, technologies sophistiquées mais exigeant des investissements massifs et </w:t>
      </w:r>
      <w:r w:rsidR="00396314" w:rsidRPr="000574AC">
        <w:rPr>
          <w:rFonts w:asciiTheme="minorHAnsi" w:hAnsiTheme="minorHAnsi" w:cstheme="minorHAnsi"/>
          <w:i/>
          <w:iCs/>
          <w:color w:val="000000"/>
          <w:sz w:val="21"/>
          <w:szCs w:val="21"/>
        </w:rPr>
        <w:t>urgents,</w:t>
      </w:r>
      <w:r w:rsidRPr="000574AC">
        <w:rPr>
          <w:rFonts w:asciiTheme="minorHAnsi" w:hAnsiTheme="minorHAnsi" w:cstheme="minorHAnsi"/>
          <w:i/>
          <w:iCs/>
          <w:color w:val="000000"/>
          <w:sz w:val="21"/>
          <w:szCs w:val="21"/>
        </w:rPr>
        <w:t xml:space="preserve"> qui rendent nécessaires des politiques similaires et surtout coordonnées, en termes de gouvernance nationale et internationale. </w:t>
      </w:r>
    </w:p>
    <w:p w:rsidR="00D418BD" w:rsidRPr="000574AC" w:rsidRDefault="00D418BD" w:rsidP="00D418B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i/>
          <w:iCs/>
          <w:color w:val="000000"/>
          <w:sz w:val="21"/>
          <w:szCs w:val="21"/>
        </w:rPr>
      </w:pPr>
    </w:p>
    <w:p w:rsidR="00C61A49" w:rsidRPr="000574AC" w:rsidRDefault="0052768B" w:rsidP="00D418B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sz w:val="21"/>
          <w:szCs w:val="21"/>
        </w:rPr>
      </w:pPr>
      <w:r w:rsidRPr="000574AC">
        <w:rPr>
          <w:rFonts w:asciiTheme="minorHAnsi" w:hAnsiTheme="minorHAnsi" w:cstheme="minorHAnsi"/>
          <w:i/>
          <w:sz w:val="21"/>
          <w:szCs w:val="21"/>
        </w:rPr>
        <w:lastRenderedPageBreak/>
        <w:t>Plus que jamais le monde de l’énergie et de l’eau aur</w:t>
      </w:r>
      <w:r w:rsidR="00D418BD" w:rsidRPr="000574AC">
        <w:rPr>
          <w:rFonts w:asciiTheme="minorHAnsi" w:hAnsiTheme="minorHAnsi" w:cstheme="minorHAnsi"/>
          <w:i/>
          <w:sz w:val="21"/>
          <w:szCs w:val="21"/>
        </w:rPr>
        <w:t>a</w:t>
      </w:r>
      <w:r w:rsidRPr="000574AC">
        <w:rPr>
          <w:rFonts w:asciiTheme="minorHAnsi" w:hAnsiTheme="minorHAnsi" w:cstheme="minorHAnsi"/>
          <w:i/>
          <w:sz w:val="21"/>
          <w:szCs w:val="21"/>
        </w:rPr>
        <w:t xml:space="preserve"> besoin</w:t>
      </w:r>
      <w:r w:rsidR="00C61A49" w:rsidRPr="000574AC">
        <w:rPr>
          <w:rFonts w:asciiTheme="minorHAnsi" w:hAnsiTheme="minorHAnsi" w:cstheme="minorHAnsi"/>
          <w:i/>
          <w:sz w:val="21"/>
          <w:szCs w:val="21"/>
        </w:rPr>
        <w:t xml:space="preserve"> d’inn</w:t>
      </w:r>
      <w:r w:rsidR="00041ED4" w:rsidRPr="000574AC">
        <w:rPr>
          <w:rFonts w:asciiTheme="minorHAnsi" w:hAnsiTheme="minorHAnsi" w:cstheme="minorHAnsi"/>
          <w:i/>
          <w:sz w:val="21"/>
          <w:szCs w:val="21"/>
        </w:rPr>
        <w:t xml:space="preserve">ovations humaines et sociales. </w:t>
      </w:r>
      <w:r w:rsidR="00C61A49" w:rsidRPr="000574AC">
        <w:rPr>
          <w:rFonts w:asciiTheme="minorHAnsi" w:hAnsiTheme="minorHAnsi" w:cstheme="minorHAnsi"/>
          <w:i/>
          <w:sz w:val="21"/>
          <w:szCs w:val="21"/>
        </w:rPr>
        <w:t>C’est la raison pour laquelle le dialogue, la rencontre, les échanges d’expériences sont plus que jamais nécessaires. Le C</w:t>
      </w:r>
      <w:r w:rsidR="00157652" w:rsidRPr="000574AC">
        <w:rPr>
          <w:rFonts w:asciiTheme="minorHAnsi" w:hAnsiTheme="minorHAnsi" w:cstheme="minorHAnsi"/>
          <w:i/>
          <w:sz w:val="21"/>
          <w:szCs w:val="21"/>
        </w:rPr>
        <w:t xml:space="preserve">onseil </w:t>
      </w:r>
      <w:r w:rsidR="00C61A49" w:rsidRPr="000574AC">
        <w:rPr>
          <w:rFonts w:asciiTheme="minorHAnsi" w:hAnsiTheme="minorHAnsi" w:cstheme="minorHAnsi"/>
          <w:i/>
          <w:sz w:val="21"/>
          <w:szCs w:val="21"/>
        </w:rPr>
        <w:t>M</w:t>
      </w:r>
      <w:r w:rsidR="00157652" w:rsidRPr="000574AC">
        <w:rPr>
          <w:rFonts w:asciiTheme="minorHAnsi" w:hAnsiTheme="minorHAnsi" w:cstheme="minorHAnsi"/>
          <w:i/>
          <w:sz w:val="21"/>
          <w:szCs w:val="21"/>
        </w:rPr>
        <w:t>ondial de l’</w:t>
      </w:r>
      <w:r w:rsidR="00C61A49" w:rsidRPr="000574AC">
        <w:rPr>
          <w:rFonts w:asciiTheme="minorHAnsi" w:hAnsiTheme="minorHAnsi" w:cstheme="minorHAnsi"/>
          <w:i/>
          <w:sz w:val="21"/>
          <w:szCs w:val="21"/>
        </w:rPr>
        <w:t>E</w:t>
      </w:r>
      <w:r w:rsidR="00157652" w:rsidRPr="000574AC">
        <w:rPr>
          <w:rFonts w:asciiTheme="minorHAnsi" w:hAnsiTheme="minorHAnsi" w:cstheme="minorHAnsi"/>
          <w:i/>
          <w:sz w:val="21"/>
          <w:szCs w:val="21"/>
        </w:rPr>
        <w:t>nergie</w:t>
      </w:r>
      <w:r w:rsidR="00C61A49" w:rsidRPr="000574AC">
        <w:rPr>
          <w:rFonts w:asciiTheme="minorHAnsi" w:hAnsiTheme="minorHAnsi" w:cstheme="minorHAnsi"/>
          <w:i/>
          <w:sz w:val="21"/>
          <w:szCs w:val="21"/>
        </w:rPr>
        <w:t>, comme le Conseil Mondial de l’Eau, peuvent en être les catalyseurs</w:t>
      </w:r>
      <w:r w:rsidR="00C61A49" w:rsidRPr="000574AC">
        <w:rPr>
          <w:rFonts w:asciiTheme="minorHAnsi" w:hAnsiTheme="minorHAnsi" w:cstheme="minorHAnsi"/>
          <w:sz w:val="21"/>
          <w:szCs w:val="21"/>
        </w:rPr>
        <w:t> ».</w:t>
      </w:r>
    </w:p>
    <w:p w:rsidR="00500E2A" w:rsidRPr="000574AC" w:rsidRDefault="00500E2A" w:rsidP="00041ED4">
      <w:p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CB746B" w:rsidRPr="00271F0F" w:rsidRDefault="005302A8" w:rsidP="00041ED4">
      <w:p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71F0F">
        <w:rPr>
          <w:rFonts w:asciiTheme="minorHAnsi" w:hAnsiTheme="minorHAnsi" w:cstheme="minorHAnsi"/>
          <w:sz w:val="21"/>
          <w:szCs w:val="21"/>
        </w:rPr>
        <w:t>Loïc Fauchon, Président du Conseil Mondial de l’Eau, indique quant à lui :</w:t>
      </w:r>
    </w:p>
    <w:p w:rsidR="00C61A49" w:rsidRPr="000574AC" w:rsidRDefault="00C61A49" w:rsidP="00D418BD">
      <w:pPr>
        <w:pStyle w:val="articletext"/>
        <w:ind w:left="708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0574AC">
        <w:rPr>
          <w:rFonts w:asciiTheme="minorHAnsi" w:hAnsiTheme="minorHAnsi" w:cstheme="minorHAnsi"/>
          <w:sz w:val="21"/>
          <w:szCs w:val="21"/>
        </w:rPr>
        <w:t>« </w:t>
      </w:r>
      <w:r w:rsidRPr="000574AC">
        <w:rPr>
          <w:rFonts w:asciiTheme="minorHAnsi" w:hAnsiTheme="minorHAnsi" w:cstheme="minorHAnsi"/>
          <w:i/>
          <w:sz w:val="21"/>
          <w:szCs w:val="21"/>
        </w:rPr>
        <w:t xml:space="preserve">Il faut passer d’un paquet énergie-climat à un nouveau concept « eau-énergie » au cœur de la négociation climatique. Et accepter un paquet « eau-énergie », c’est obtenir de plus larges financements pour les infrastructures d’eau. </w:t>
      </w:r>
      <w:r w:rsidR="00320712" w:rsidRPr="000574AC">
        <w:rPr>
          <w:rFonts w:asciiTheme="minorHAnsi" w:hAnsiTheme="minorHAnsi" w:cstheme="minorHAnsi"/>
          <w:i/>
          <w:sz w:val="21"/>
          <w:szCs w:val="21"/>
        </w:rPr>
        <w:t>L</w:t>
      </w:r>
      <w:r w:rsidRPr="000574AC">
        <w:rPr>
          <w:rFonts w:asciiTheme="minorHAnsi" w:hAnsiTheme="minorHAnsi" w:cstheme="minorHAnsi"/>
          <w:i/>
          <w:sz w:val="21"/>
          <w:szCs w:val="21"/>
        </w:rPr>
        <w:t>’eau et l’énergie sont au cœur de la sécurisation du monde de demain</w:t>
      </w:r>
      <w:r w:rsidR="00320712" w:rsidRPr="000574AC">
        <w:rPr>
          <w:rFonts w:asciiTheme="minorHAnsi" w:hAnsiTheme="minorHAnsi" w:cstheme="minorHAnsi"/>
          <w:sz w:val="21"/>
          <w:szCs w:val="21"/>
        </w:rPr>
        <w:t xml:space="preserve"> </w:t>
      </w:r>
      <w:r w:rsidRPr="000574AC">
        <w:rPr>
          <w:rFonts w:asciiTheme="minorHAnsi" w:hAnsiTheme="minorHAnsi" w:cstheme="minorHAnsi"/>
          <w:sz w:val="21"/>
          <w:szCs w:val="21"/>
        </w:rPr>
        <w:t>».</w:t>
      </w:r>
    </w:p>
    <w:p w:rsidR="00D418BD" w:rsidRDefault="00D418BD" w:rsidP="00D418BD">
      <w:pPr>
        <w:spacing w:after="100" w:afterAutospacing="1" w:line="240" w:lineRule="auto"/>
        <w:jc w:val="center"/>
        <w:rPr>
          <w:b/>
          <w:sz w:val="21"/>
          <w:szCs w:val="21"/>
        </w:rPr>
      </w:pPr>
    </w:p>
    <w:p w:rsidR="00271F0F" w:rsidRPr="000574AC" w:rsidRDefault="00271F0F" w:rsidP="00D418BD">
      <w:pPr>
        <w:spacing w:after="100" w:afterAutospacing="1" w:line="240" w:lineRule="auto"/>
        <w:jc w:val="center"/>
        <w:rPr>
          <w:b/>
          <w:sz w:val="21"/>
          <w:szCs w:val="21"/>
        </w:rPr>
      </w:pPr>
    </w:p>
    <w:p w:rsidR="00F9036C" w:rsidRPr="000574AC" w:rsidRDefault="00F9036C" w:rsidP="00D418BD">
      <w:pPr>
        <w:spacing w:after="100" w:afterAutospacing="1" w:line="240" w:lineRule="auto"/>
        <w:rPr>
          <w:b/>
          <w:sz w:val="21"/>
          <w:szCs w:val="21"/>
        </w:rPr>
      </w:pPr>
      <w:r w:rsidRPr="000574AC">
        <w:rPr>
          <w:b/>
          <w:sz w:val="21"/>
          <w:szCs w:val="21"/>
        </w:rPr>
        <w:t>À propos du Conseil Mondial de l'Energie</w:t>
      </w:r>
    </w:p>
    <w:p w:rsidR="000574AC" w:rsidRDefault="00F9036C" w:rsidP="00D418BD">
      <w:pPr>
        <w:spacing w:after="100" w:afterAutospacing="1" w:line="240" w:lineRule="auto"/>
        <w:jc w:val="both"/>
        <w:rPr>
          <w:sz w:val="21"/>
          <w:szCs w:val="21"/>
        </w:rPr>
      </w:pPr>
      <w:r w:rsidRPr="000574AC">
        <w:rPr>
          <w:sz w:val="21"/>
          <w:szCs w:val="21"/>
        </w:rPr>
        <w:t xml:space="preserve">Le Conseil Mondial de l’Energie (CME) - ou World </w:t>
      </w:r>
      <w:proofErr w:type="spellStart"/>
      <w:r w:rsidRPr="000574AC">
        <w:rPr>
          <w:sz w:val="21"/>
          <w:szCs w:val="21"/>
        </w:rPr>
        <w:t>Energy</w:t>
      </w:r>
      <w:proofErr w:type="spellEnd"/>
      <w:r w:rsidRPr="000574AC">
        <w:rPr>
          <w:sz w:val="21"/>
          <w:szCs w:val="21"/>
        </w:rPr>
        <w:t xml:space="preserve"> Council (WEC) - est </w:t>
      </w:r>
      <w:r w:rsidR="00E926A2" w:rsidRPr="000574AC">
        <w:rPr>
          <w:sz w:val="21"/>
          <w:szCs w:val="21"/>
        </w:rPr>
        <w:t>l</w:t>
      </w:r>
      <w:r w:rsidR="00CB746B" w:rsidRPr="000574AC">
        <w:rPr>
          <w:sz w:val="21"/>
          <w:szCs w:val="21"/>
        </w:rPr>
        <w:t>e réseau mondial</w:t>
      </w:r>
      <w:r w:rsidR="00E926A2" w:rsidRPr="000574AC">
        <w:rPr>
          <w:sz w:val="21"/>
          <w:szCs w:val="21"/>
        </w:rPr>
        <w:t xml:space="preserve"> indépendant qui rassemble les</w:t>
      </w:r>
      <w:r w:rsidRPr="000574AC">
        <w:rPr>
          <w:sz w:val="21"/>
          <w:szCs w:val="21"/>
        </w:rPr>
        <w:t xml:space="preserve"> </w:t>
      </w:r>
      <w:r w:rsidR="00E926A2" w:rsidRPr="000574AC">
        <w:rPr>
          <w:sz w:val="21"/>
          <w:szCs w:val="21"/>
        </w:rPr>
        <w:t xml:space="preserve">leaders et les praticiens </w:t>
      </w:r>
      <w:r w:rsidRPr="000574AC">
        <w:rPr>
          <w:sz w:val="21"/>
          <w:szCs w:val="21"/>
        </w:rPr>
        <w:t xml:space="preserve">engagés dans la promotion d’une énergie </w:t>
      </w:r>
      <w:r w:rsidR="00E926A2" w:rsidRPr="000574AC">
        <w:rPr>
          <w:sz w:val="21"/>
          <w:szCs w:val="21"/>
        </w:rPr>
        <w:t>durable po</w:t>
      </w:r>
      <w:r w:rsidRPr="000574AC">
        <w:rPr>
          <w:sz w:val="21"/>
          <w:szCs w:val="21"/>
        </w:rPr>
        <w:t>ur le plus grand bénéfice de tous. Créé en 1923, le Conseil est l'orga</w:t>
      </w:r>
      <w:r w:rsidR="00CB746B" w:rsidRPr="000574AC">
        <w:rPr>
          <w:sz w:val="21"/>
          <w:szCs w:val="21"/>
        </w:rPr>
        <w:t>ne mondial</w:t>
      </w:r>
      <w:r w:rsidR="00F9319C">
        <w:rPr>
          <w:sz w:val="21"/>
          <w:szCs w:val="21"/>
        </w:rPr>
        <w:t xml:space="preserve"> de l'énergie accrédité par l'ONU</w:t>
      </w:r>
      <w:r w:rsidRPr="000574AC">
        <w:rPr>
          <w:sz w:val="21"/>
          <w:szCs w:val="21"/>
        </w:rPr>
        <w:t xml:space="preserve"> </w:t>
      </w:r>
      <w:r w:rsidR="00E926A2" w:rsidRPr="000574AC">
        <w:rPr>
          <w:sz w:val="21"/>
          <w:szCs w:val="21"/>
        </w:rPr>
        <w:t xml:space="preserve"> qui représent</w:t>
      </w:r>
      <w:r w:rsidR="00F9319C">
        <w:rPr>
          <w:sz w:val="21"/>
          <w:szCs w:val="21"/>
        </w:rPr>
        <w:t>e</w:t>
      </w:r>
      <w:r w:rsidR="00E926A2" w:rsidRPr="000574AC">
        <w:rPr>
          <w:sz w:val="21"/>
          <w:szCs w:val="21"/>
        </w:rPr>
        <w:t xml:space="preserve"> toutes les énergies et les activités du secteur et compte 3000 organisations membres dans plus de 90 pays</w:t>
      </w:r>
      <w:r w:rsidRPr="000574AC">
        <w:rPr>
          <w:sz w:val="21"/>
          <w:szCs w:val="21"/>
        </w:rPr>
        <w:t>. Ces membres sont tant des gouvernements que des</w:t>
      </w:r>
      <w:r w:rsidR="00E926A2" w:rsidRPr="000574AC">
        <w:rPr>
          <w:sz w:val="21"/>
          <w:szCs w:val="21"/>
        </w:rPr>
        <w:t xml:space="preserve"> industriels</w:t>
      </w:r>
      <w:r w:rsidRPr="000574AC">
        <w:rPr>
          <w:sz w:val="21"/>
          <w:szCs w:val="21"/>
        </w:rPr>
        <w:t xml:space="preserve">, des </w:t>
      </w:r>
      <w:r w:rsidR="0084243D" w:rsidRPr="000574AC">
        <w:rPr>
          <w:sz w:val="21"/>
          <w:szCs w:val="21"/>
        </w:rPr>
        <w:t>académiques</w:t>
      </w:r>
      <w:r w:rsidRPr="000574AC">
        <w:rPr>
          <w:sz w:val="21"/>
          <w:szCs w:val="21"/>
        </w:rPr>
        <w:t xml:space="preserve">, des </w:t>
      </w:r>
      <w:r w:rsidR="0084243D" w:rsidRPr="000574AC">
        <w:rPr>
          <w:sz w:val="21"/>
          <w:szCs w:val="21"/>
        </w:rPr>
        <w:t>ONG</w:t>
      </w:r>
      <w:r w:rsidRPr="000574AC">
        <w:rPr>
          <w:sz w:val="21"/>
          <w:szCs w:val="21"/>
        </w:rPr>
        <w:t xml:space="preserve"> et toutes </w:t>
      </w:r>
      <w:r w:rsidR="0084243D" w:rsidRPr="000574AC">
        <w:rPr>
          <w:sz w:val="21"/>
          <w:szCs w:val="21"/>
        </w:rPr>
        <w:t xml:space="preserve">autres </w:t>
      </w:r>
      <w:r w:rsidRPr="000574AC">
        <w:rPr>
          <w:sz w:val="21"/>
          <w:szCs w:val="21"/>
        </w:rPr>
        <w:t>parties prenantes liées à l'énergie.  Le C</w:t>
      </w:r>
      <w:r w:rsidR="007C709C" w:rsidRPr="000574AC">
        <w:rPr>
          <w:sz w:val="21"/>
          <w:szCs w:val="21"/>
        </w:rPr>
        <w:t>onseil</w:t>
      </w:r>
      <w:r w:rsidRPr="000574AC">
        <w:rPr>
          <w:sz w:val="21"/>
          <w:szCs w:val="21"/>
        </w:rPr>
        <w:t xml:space="preserve"> </w:t>
      </w:r>
      <w:r w:rsidR="00E926A2" w:rsidRPr="000574AC">
        <w:rPr>
          <w:sz w:val="21"/>
          <w:szCs w:val="21"/>
        </w:rPr>
        <w:t xml:space="preserve">contribue </w:t>
      </w:r>
      <w:r w:rsidR="007C709C" w:rsidRPr="000574AC">
        <w:rPr>
          <w:sz w:val="21"/>
          <w:szCs w:val="21"/>
        </w:rPr>
        <w:t>aux</w:t>
      </w:r>
      <w:r w:rsidRPr="000574AC">
        <w:rPr>
          <w:sz w:val="21"/>
          <w:szCs w:val="21"/>
        </w:rPr>
        <w:t xml:space="preserve"> stratégies énergétiques mondiales, régionales et nationales </w:t>
      </w:r>
      <w:r w:rsidR="00E926A2" w:rsidRPr="000574AC">
        <w:rPr>
          <w:sz w:val="21"/>
          <w:szCs w:val="21"/>
        </w:rPr>
        <w:t>à travers</w:t>
      </w:r>
      <w:r w:rsidRPr="000574AC">
        <w:rPr>
          <w:sz w:val="21"/>
          <w:szCs w:val="21"/>
        </w:rPr>
        <w:t xml:space="preserve"> </w:t>
      </w:r>
      <w:r w:rsidR="00E926A2" w:rsidRPr="000574AC">
        <w:rPr>
          <w:sz w:val="21"/>
          <w:szCs w:val="21"/>
        </w:rPr>
        <w:t>l’</w:t>
      </w:r>
      <w:r w:rsidRPr="000574AC">
        <w:rPr>
          <w:sz w:val="21"/>
          <w:szCs w:val="21"/>
        </w:rPr>
        <w:t>organisa</w:t>
      </w:r>
      <w:r w:rsidR="00E926A2" w:rsidRPr="000574AC">
        <w:rPr>
          <w:sz w:val="21"/>
          <w:szCs w:val="21"/>
        </w:rPr>
        <w:t>tion d’</w:t>
      </w:r>
      <w:r w:rsidRPr="000574AC">
        <w:rPr>
          <w:sz w:val="21"/>
          <w:szCs w:val="21"/>
        </w:rPr>
        <w:t xml:space="preserve">événements de haut niveau, </w:t>
      </w:r>
      <w:r w:rsidR="00E926A2" w:rsidRPr="000574AC">
        <w:rPr>
          <w:sz w:val="21"/>
          <w:szCs w:val="21"/>
        </w:rPr>
        <w:t>la publication d’</w:t>
      </w:r>
      <w:r w:rsidRPr="000574AC">
        <w:rPr>
          <w:sz w:val="21"/>
          <w:szCs w:val="21"/>
        </w:rPr>
        <w:t xml:space="preserve">études et </w:t>
      </w:r>
      <w:r w:rsidR="00E926A2" w:rsidRPr="000574AC">
        <w:rPr>
          <w:sz w:val="21"/>
          <w:szCs w:val="21"/>
        </w:rPr>
        <w:t>la facilitation d’un tr</w:t>
      </w:r>
      <w:r w:rsidRPr="000574AC">
        <w:rPr>
          <w:sz w:val="21"/>
          <w:szCs w:val="21"/>
        </w:rPr>
        <w:t>avail d’échange et de collaboration à travers son vaste réseau</w:t>
      </w:r>
      <w:r w:rsidR="00E926A2" w:rsidRPr="000574AC">
        <w:rPr>
          <w:sz w:val="21"/>
          <w:szCs w:val="21"/>
        </w:rPr>
        <w:t xml:space="preserve"> d’experts</w:t>
      </w:r>
      <w:r w:rsidR="00F9319C">
        <w:rPr>
          <w:sz w:val="21"/>
          <w:szCs w:val="21"/>
        </w:rPr>
        <w:t>,</w:t>
      </w:r>
      <w:r w:rsidRPr="000574AC">
        <w:rPr>
          <w:sz w:val="21"/>
          <w:szCs w:val="21"/>
        </w:rPr>
        <w:t xml:space="preserve"> dans le but de faciliter le dialogue sur les politiques énergétique</w:t>
      </w:r>
      <w:r w:rsidR="007C709C" w:rsidRPr="000574AC">
        <w:rPr>
          <w:sz w:val="21"/>
          <w:szCs w:val="21"/>
        </w:rPr>
        <w:t>s</w:t>
      </w:r>
      <w:r w:rsidRPr="000574AC">
        <w:rPr>
          <w:sz w:val="21"/>
          <w:szCs w:val="21"/>
        </w:rPr>
        <w:t>.</w:t>
      </w:r>
    </w:p>
    <w:p w:rsidR="00F9036C" w:rsidRPr="000574AC" w:rsidRDefault="00F9036C" w:rsidP="00D418BD">
      <w:pPr>
        <w:spacing w:after="100" w:afterAutospacing="1" w:line="240" w:lineRule="auto"/>
        <w:jc w:val="both"/>
        <w:rPr>
          <w:sz w:val="21"/>
          <w:szCs w:val="21"/>
        </w:rPr>
      </w:pPr>
      <w:r w:rsidRPr="000574AC">
        <w:rPr>
          <w:sz w:val="21"/>
          <w:szCs w:val="21"/>
        </w:rPr>
        <w:t xml:space="preserve">Pour de plus amples </w:t>
      </w:r>
      <w:r w:rsidR="007C709C" w:rsidRPr="000574AC">
        <w:rPr>
          <w:sz w:val="21"/>
          <w:szCs w:val="21"/>
        </w:rPr>
        <w:t>informations</w:t>
      </w:r>
      <w:r w:rsidRPr="000574AC">
        <w:rPr>
          <w:sz w:val="21"/>
          <w:szCs w:val="21"/>
        </w:rPr>
        <w:t xml:space="preserve">, visitez </w:t>
      </w:r>
      <w:hyperlink r:id="rId9" w:tgtFrame="_blank" w:history="1"/>
      <w:r w:rsidR="00CB746B" w:rsidRPr="000574AC">
        <w:rPr>
          <w:sz w:val="21"/>
          <w:szCs w:val="21"/>
        </w:rPr>
        <w:t xml:space="preserve"> </w:t>
      </w:r>
      <w:hyperlink r:id="rId10" w:history="1">
        <w:r w:rsidR="00CB746B" w:rsidRPr="000574AC">
          <w:rPr>
            <w:rStyle w:val="Lienhypertexte"/>
            <w:sz w:val="21"/>
            <w:szCs w:val="21"/>
          </w:rPr>
          <w:t>www.worldenergy.org</w:t>
        </w:r>
      </w:hyperlink>
      <w:r w:rsidR="00CB746B" w:rsidRPr="000574AC">
        <w:rPr>
          <w:sz w:val="21"/>
          <w:szCs w:val="21"/>
        </w:rPr>
        <w:t xml:space="preserve"> </w:t>
      </w:r>
      <w:r w:rsidRPr="000574AC">
        <w:rPr>
          <w:sz w:val="21"/>
          <w:szCs w:val="21"/>
        </w:rPr>
        <w:t xml:space="preserve"> et @ </w:t>
      </w:r>
      <w:proofErr w:type="spellStart"/>
      <w:r w:rsidRPr="000574AC">
        <w:rPr>
          <w:sz w:val="21"/>
          <w:szCs w:val="21"/>
        </w:rPr>
        <w:t>WECouncil</w:t>
      </w:r>
      <w:proofErr w:type="spellEnd"/>
      <w:r w:rsidR="007C709C" w:rsidRPr="000574AC">
        <w:rPr>
          <w:sz w:val="21"/>
          <w:szCs w:val="21"/>
        </w:rPr>
        <w:t>.</w:t>
      </w:r>
    </w:p>
    <w:p w:rsidR="00271F0F" w:rsidRDefault="00271F0F" w:rsidP="00D418BD">
      <w:pPr>
        <w:spacing w:after="100" w:afterAutospacing="1" w:line="240" w:lineRule="auto"/>
        <w:jc w:val="both"/>
        <w:rPr>
          <w:b/>
          <w:sz w:val="21"/>
          <w:szCs w:val="21"/>
        </w:rPr>
      </w:pPr>
    </w:p>
    <w:p w:rsidR="007C709C" w:rsidRPr="000574AC" w:rsidRDefault="007C709C" w:rsidP="00D418BD">
      <w:pPr>
        <w:spacing w:after="100" w:afterAutospacing="1" w:line="240" w:lineRule="auto"/>
        <w:jc w:val="both"/>
        <w:rPr>
          <w:b/>
          <w:sz w:val="21"/>
          <w:szCs w:val="21"/>
        </w:rPr>
      </w:pPr>
      <w:r w:rsidRPr="000574AC">
        <w:rPr>
          <w:b/>
          <w:sz w:val="21"/>
          <w:szCs w:val="21"/>
        </w:rPr>
        <w:t>A propos du Conseil Mondial de l’Eau</w:t>
      </w:r>
    </w:p>
    <w:p w:rsidR="000574AC" w:rsidRDefault="007C709C" w:rsidP="00D418BD">
      <w:pPr>
        <w:spacing w:after="100" w:afterAutospacing="1" w:line="240" w:lineRule="auto"/>
        <w:rPr>
          <w:sz w:val="21"/>
          <w:szCs w:val="21"/>
        </w:rPr>
      </w:pPr>
      <w:r w:rsidRPr="000574AC">
        <w:rPr>
          <w:sz w:val="21"/>
          <w:szCs w:val="21"/>
        </w:rPr>
        <w:t>Le Conseil Mondial de l’Eau a été créé en 1996 par plusieurs Etats et organisations internationales pour sensibiliser opinions publiques et autorités politiques à l’échelle internationale et faire avancer la cause de l’eau. Le Conseil Mondial de l’Eau, dont le siège social est situé à Marseille, regroupe près de 350 organisations membres de 70 pays.</w:t>
      </w:r>
      <w:r w:rsidR="00CB746B" w:rsidRPr="000574AC">
        <w:rPr>
          <w:sz w:val="21"/>
          <w:szCs w:val="21"/>
        </w:rPr>
        <w:t xml:space="preserve"> </w:t>
      </w:r>
      <w:r w:rsidRPr="000574AC">
        <w:rPr>
          <w:sz w:val="21"/>
          <w:szCs w:val="21"/>
        </w:rPr>
        <w:t xml:space="preserve">Acteur majeur des enjeux de l’eau sur la scène internationale, le Conseil Mondial de l’Eau </w:t>
      </w:r>
      <w:proofErr w:type="spellStart"/>
      <w:r w:rsidRPr="000574AC">
        <w:rPr>
          <w:sz w:val="21"/>
          <w:szCs w:val="21"/>
        </w:rPr>
        <w:t>co</w:t>
      </w:r>
      <w:proofErr w:type="spellEnd"/>
      <w:r w:rsidRPr="000574AC">
        <w:rPr>
          <w:sz w:val="21"/>
          <w:szCs w:val="21"/>
        </w:rPr>
        <w:t>-organise</w:t>
      </w:r>
      <w:r w:rsidR="00F9319C">
        <w:rPr>
          <w:sz w:val="21"/>
          <w:szCs w:val="21"/>
        </w:rPr>
        <w:t>ra</w:t>
      </w:r>
      <w:bookmarkStart w:id="0" w:name="_GoBack"/>
      <w:bookmarkEnd w:id="0"/>
      <w:r w:rsidRPr="000574AC">
        <w:rPr>
          <w:sz w:val="21"/>
          <w:szCs w:val="21"/>
        </w:rPr>
        <w:t xml:space="preserve"> aux côtés de la France et de Marseille le 6ème Forum Mondial de l’Eau, dédié aux solutions et aux engagements pour l’eau, qui se tiendra à Marseille du 12 au 17 mars prochains.</w:t>
      </w:r>
      <w:r w:rsidR="000574AC">
        <w:rPr>
          <w:sz w:val="21"/>
          <w:szCs w:val="21"/>
        </w:rPr>
        <w:t xml:space="preserve"> </w:t>
      </w:r>
    </w:p>
    <w:p w:rsidR="007C709C" w:rsidRPr="000574AC" w:rsidRDefault="007C709C" w:rsidP="00D418BD">
      <w:pPr>
        <w:spacing w:after="100" w:afterAutospacing="1" w:line="240" w:lineRule="auto"/>
        <w:rPr>
          <w:sz w:val="21"/>
          <w:szCs w:val="21"/>
          <w:lang w:val="en-GB"/>
        </w:rPr>
      </w:pPr>
      <w:r w:rsidRPr="000574AC">
        <w:rPr>
          <w:sz w:val="21"/>
          <w:szCs w:val="21"/>
          <w:lang w:val="en-GB"/>
        </w:rPr>
        <w:t xml:space="preserve">Pour plus </w:t>
      </w:r>
      <w:proofErr w:type="spellStart"/>
      <w:r w:rsidRPr="000574AC">
        <w:rPr>
          <w:sz w:val="21"/>
          <w:szCs w:val="21"/>
          <w:lang w:val="en-GB"/>
        </w:rPr>
        <w:t>d’informations</w:t>
      </w:r>
      <w:proofErr w:type="spellEnd"/>
      <w:r w:rsidRPr="000574AC">
        <w:rPr>
          <w:sz w:val="21"/>
          <w:szCs w:val="21"/>
          <w:lang w:val="en-GB"/>
        </w:rPr>
        <w:t xml:space="preserve">: </w:t>
      </w:r>
      <w:hyperlink r:id="rId11" w:history="1">
        <w:r w:rsidR="00D418BD" w:rsidRPr="000574AC">
          <w:rPr>
            <w:rStyle w:val="Lienhypertexte"/>
            <w:sz w:val="21"/>
            <w:szCs w:val="21"/>
            <w:lang w:val="en-GB"/>
          </w:rPr>
          <w:t>www.worldwatercouncil.org</w:t>
        </w:r>
      </w:hyperlink>
      <w:r w:rsidR="000574AC" w:rsidRPr="000574AC">
        <w:rPr>
          <w:sz w:val="21"/>
          <w:szCs w:val="21"/>
          <w:lang w:val="en-GB"/>
        </w:rPr>
        <w:t xml:space="preserve"> ; </w:t>
      </w:r>
      <w:r w:rsidR="00D418BD" w:rsidRPr="000574AC">
        <w:rPr>
          <w:sz w:val="21"/>
          <w:szCs w:val="21"/>
          <w:lang w:val="en-GB"/>
        </w:rPr>
        <w:t>facebook.com/</w:t>
      </w:r>
      <w:proofErr w:type="spellStart"/>
      <w:proofErr w:type="gramStart"/>
      <w:r w:rsidR="00D418BD" w:rsidRPr="000574AC">
        <w:rPr>
          <w:sz w:val="21"/>
          <w:szCs w:val="21"/>
          <w:lang w:val="en-GB"/>
        </w:rPr>
        <w:t>worldwatercouncil</w:t>
      </w:r>
      <w:proofErr w:type="spellEnd"/>
      <w:r w:rsidR="000574AC" w:rsidRPr="000574AC">
        <w:rPr>
          <w:sz w:val="21"/>
          <w:szCs w:val="21"/>
          <w:lang w:val="en-GB"/>
        </w:rPr>
        <w:t> ;</w:t>
      </w:r>
      <w:proofErr w:type="gramEnd"/>
      <w:r w:rsidR="000574AC" w:rsidRPr="000574AC">
        <w:rPr>
          <w:sz w:val="21"/>
          <w:szCs w:val="21"/>
          <w:lang w:val="en-GB"/>
        </w:rPr>
        <w:t xml:space="preserve"> </w:t>
      </w:r>
      <w:r w:rsidR="00D418BD" w:rsidRPr="000574AC">
        <w:rPr>
          <w:sz w:val="21"/>
          <w:szCs w:val="21"/>
          <w:lang w:val="en-GB"/>
        </w:rPr>
        <w:t>@</w:t>
      </w:r>
      <w:proofErr w:type="spellStart"/>
      <w:r w:rsidR="00C61A49" w:rsidRPr="000574AC">
        <w:rPr>
          <w:sz w:val="21"/>
          <w:szCs w:val="21"/>
          <w:lang w:val="en-GB"/>
        </w:rPr>
        <w:t>wwatercouncil</w:t>
      </w:r>
      <w:proofErr w:type="spellEnd"/>
    </w:p>
    <w:p w:rsidR="000574AC" w:rsidRDefault="000574AC" w:rsidP="00D418BD">
      <w:pPr>
        <w:spacing w:after="100" w:afterAutospacing="1" w:line="240" w:lineRule="auto"/>
        <w:jc w:val="both"/>
        <w:rPr>
          <w:b/>
          <w:sz w:val="21"/>
          <w:szCs w:val="21"/>
          <w:lang w:val="en-GB"/>
        </w:rPr>
      </w:pPr>
    </w:p>
    <w:p w:rsidR="00271F0F" w:rsidRDefault="00271F0F" w:rsidP="00D418BD">
      <w:pPr>
        <w:spacing w:after="100" w:afterAutospacing="1" w:line="240" w:lineRule="auto"/>
        <w:jc w:val="both"/>
        <w:rPr>
          <w:b/>
          <w:sz w:val="21"/>
          <w:szCs w:val="21"/>
          <w:lang w:val="en-GB"/>
        </w:rPr>
      </w:pPr>
    </w:p>
    <w:p w:rsidR="005302A8" w:rsidRPr="000574AC" w:rsidRDefault="005302A8" w:rsidP="00D418BD">
      <w:pPr>
        <w:spacing w:after="100" w:afterAutospacing="1" w:line="240" w:lineRule="auto"/>
        <w:jc w:val="both"/>
        <w:rPr>
          <w:b/>
          <w:sz w:val="21"/>
          <w:szCs w:val="21"/>
        </w:rPr>
      </w:pPr>
      <w:r w:rsidRPr="000574AC">
        <w:rPr>
          <w:b/>
          <w:sz w:val="21"/>
          <w:szCs w:val="21"/>
        </w:rPr>
        <w:t>Contacts presse:</w:t>
      </w:r>
    </w:p>
    <w:p w:rsidR="000574AC" w:rsidRPr="000574AC" w:rsidRDefault="005302A8" w:rsidP="00D418BD">
      <w:pPr>
        <w:snapToGrid w:val="0"/>
        <w:spacing w:after="0" w:line="240" w:lineRule="auto"/>
        <w:rPr>
          <w:rFonts w:cs="Calibri"/>
          <w:b/>
          <w:sz w:val="21"/>
          <w:szCs w:val="21"/>
        </w:rPr>
      </w:pPr>
      <w:r w:rsidRPr="000574AC">
        <w:rPr>
          <w:rFonts w:cs="Calibri"/>
          <w:b/>
          <w:sz w:val="21"/>
          <w:szCs w:val="21"/>
        </w:rPr>
        <w:t>Conseil Mondial de l’Energie</w:t>
      </w:r>
      <w:r w:rsidR="00D418BD" w:rsidRPr="000574AC">
        <w:rPr>
          <w:rFonts w:cs="Calibri"/>
          <w:b/>
          <w:sz w:val="21"/>
          <w:szCs w:val="21"/>
        </w:rPr>
        <w:tab/>
      </w:r>
      <w:r w:rsidR="00D418BD" w:rsidRPr="000574AC">
        <w:rPr>
          <w:rFonts w:cs="Calibri"/>
          <w:b/>
          <w:sz w:val="21"/>
          <w:szCs w:val="21"/>
        </w:rPr>
        <w:tab/>
      </w:r>
      <w:r w:rsidR="000574AC" w:rsidRPr="000574AC">
        <w:rPr>
          <w:rFonts w:cs="Calibri"/>
          <w:b/>
          <w:sz w:val="21"/>
          <w:szCs w:val="21"/>
        </w:rPr>
        <w:tab/>
      </w:r>
      <w:r w:rsidR="00EF4CFC" w:rsidRPr="000574AC">
        <w:rPr>
          <w:rFonts w:cs="Calibri"/>
          <w:b/>
          <w:sz w:val="21"/>
          <w:szCs w:val="21"/>
        </w:rPr>
        <w:t>Grayling France pour le Conseil Mondial de l’Eau</w:t>
      </w:r>
      <w:r w:rsidR="00D418BD" w:rsidRPr="000574AC">
        <w:rPr>
          <w:rFonts w:cs="Calibri"/>
          <w:b/>
          <w:sz w:val="21"/>
          <w:szCs w:val="21"/>
        </w:rPr>
        <w:t xml:space="preserve"> </w:t>
      </w:r>
    </w:p>
    <w:p w:rsidR="00D418BD" w:rsidRPr="000574AC" w:rsidRDefault="005302A8" w:rsidP="00D418BD">
      <w:pPr>
        <w:snapToGrid w:val="0"/>
        <w:spacing w:after="0" w:line="240" w:lineRule="auto"/>
        <w:rPr>
          <w:rFonts w:cs="Calibri"/>
          <w:sz w:val="21"/>
          <w:szCs w:val="21"/>
        </w:rPr>
      </w:pPr>
      <w:r w:rsidRPr="000574AC">
        <w:rPr>
          <w:rFonts w:cs="Calibri"/>
          <w:sz w:val="21"/>
          <w:szCs w:val="21"/>
        </w:rPr>
        <w:t>Florence Mazzone</w:t>
      </w:r>
      <w:r w:rsidR="00D418BD" w:rsidRPr="000574AC">
        <w:rPr>
          <w:rFonts w:cs="Calibri"/>
          <w:sz w:val="21"/>
          <w:szCs w:val="21"/>
        </w:rPr>
        <w:tab/>
      </w:r>
      <w:r w:rsidR="00EF4CFC" w:rsidRPr="000574AC">
        <w:rPr>
          <w:rFonts w:cs="Calibri"/>
          <w:sz w:val="21"/>
          <w:szCs w:val="21"/>
        </w:rPr>
        <w:tab/>
      </w:r>
      <w:r w:rsidR="00EF4CFC" w:rsidRPr="000574AC">
        <w:rPr>
          <w:rFonts w:cs="Calibri"/>
          <w:sz w:val="21"/>
          <w:szCs w:val="21"/>
        </w:rPr>
        <w:tab/>
      </w:r>
      <w:r w:rsidR="000574AC" w:rsidRPr="000574AC">
        <w:rPr>
          <w:rFonts w:cs="Calibri"/>
          <w:sz w:val="21"/>
          <w:szCs w:val="21"/>
        </w:rPr>
        <w:tab/>
      </w:r>
      <w:r w:rsidR="00EF4CFC" w:rsidRPr="000574AC">
        <w:rPr>
          <w:rFonts w:cs="Calibri"/>
          <w:sz w:val="21"/>
          <w:szCs w:val="21"/>
        </w:rPr>
        <w:t>Daniel Da Costa  /  Anne-Sophie Cahuzac</w:t>
      </w:r>
    </w:p>
    <w:p w:rsidR="00D418BD" w:rsidRPr="000574AC" w:rsidRDefault="005302A8" w:rsidP="00D418BD">
      <w:pPr>
        <w:snapToGrid w:val="0"/>
        <w:spacing w:after="0" w:line="240" w:lineRule="auto"/>
        <w:rPr>
          <w:rFonts w:cs="Calibri"/>
          <w:b/>
          <w:sz w:val="21"/>
          <w:szCs w:val="21"/>
        </w:rPr>
      </w:pPr>
      <w:r w:rsidRPr="000574AC">
        <w:rPr>
          <w:rFonts w:cs="Calibri"/>
          <w:sz w:val="21"/>
          <w:szCs w:val="21"/>
        </w:rPr>
        <w:t>Tél : +44 207 292 2090</w:t>
      </w:r>
      <w:r w:rsidR="00EF4CFC" w:rsidRPr="000574AC">
        <w:rPr>
          <w:rFonts w:cs="Calibri"/>
          <w:sz w:val="21"/>
          <w:szCs w:val="21"/>
        </w:rPr>
        <w:tab/>
      </w:r>
      <w:r w:rsidR="00EF4CFC" w:rsidRPr="000574AC">
        <w:rPr>
          <w:rFonts w:cs="Calibri"/>
          <w:sz w:val="21"/>
          <w:szCs w:val="21"/>
        </w:rPr>
        <w:tab/>
      </w:r>
      <w:r w:rsidR="00EF4CFC" w:rsidRPr="000574AC">
        <w:rPr>
          <w:rFonts w:cs="Calibri"/>
          <w:sz w:val="21"/>
          <w:szCs w:val="21"/>
        </w:rPr>
        <w:tab/>
      </w:r>
      <w:r w:rsidR="000574AC" w:rsidRPr="000574AC">
        <w:rPr>
          <w:rFonts w:cs="Calibri"/>
          <w:sz w:val="21"/>
          <w:szCs w:val="21"/>
        </w:rPr>
        <w:tab/>
      </w:r>
      <w:r w:rsidR="00EF4CFC" w:rsidRPr="000574AC">
        <w:rPr>
          <w:rFonts w:cs="Calibri"/>
          <w:sz w:val="21"/>
          <w:szCs w:val="21"/>
        </w:rPr>
        <w:t>Tél. : 01 55 30 70 90  /  70 93</w:t>
      </w:r>
      <w:r w:rsidR="00D418BD" w:rsidRPr="000574AC">
        <w:rPr>
          <w:rFonts w:cs="Calibri"/>
          <w:b/>
          <w:sz w:val="21"/>
          <w:szCs w:val="21"/>
        </w:rPr>
        <w:t xml:space="preserve"> </w:t>
      </w:r>
    </w:p>
    <w:p w:rsidR="005302A8" w:rsidRPr="000574AC" w:rsidRDefault="006A2DD2" w:rsidP="00D418BD">
      <w:pPr>
        <w:snapToGrid w:val="0"/>
        <w:spacing w:after="0" w:line="240" w:lineRule="auto"/>
        <w:rPr>
          <w:sz w:val="21"/>
          <w:szCs w:val="21"/>
        </w:rPr>
      </w:pPr>
      <w:hyperlink r:id="rId12" w:tgtFrame="_blank" w:history="1">
        <w:r w:rsidR="005302A8" w:rsidRPr="000574AC">
          <w:rPr>
            <w:rStyle w:val="Lienhypertexte"/>
            <w:sz w:val="21"/>
            <w:szCs w:val="21"/>
          </w:rPr>
          <w:t>mazzone@worldenergy.org</w:t>
        </w:r>
      </w:hyperlink>
      <w:r w:rsidR="00D418BD" w:rsidRPr="000574AC">
        <w:rPr>
          <w:sz w:val="21"/>
          <w:szCs w:val="21"/>
        </w:rPr>
        <w:tab/>
      </w:r>
      <w:r w:rsidR="00D418BD" w:rsidRPr="000574AC">
        <w:rPr>
          <w:sz w:val="21"/>
          <w:szCs w:val="21"/>
        </w:rPr>
        <w:tab/>
      </w:r>
      <w:r w:rsidR="000574AC" w:rsidRPr="000574AC">
        <w:rPr>
          <w:sz w:val="21"/>
          <w:szCs w:val="21"/>
        </w:rPr>
        <w:tab/>
      </w:r>
      <w:hyperlink r:id="rId13" w:history="1">
        <w:r w:rsidR="00EF4CFC" w:rsidRPr="000574AC">
          <w:rPr>
            <w:rStyle w:val="Lienhypertexte"/>
            <w:sz w:val="21"/>
            <w:szCs w:val="21"/>
          </w:rPr>
          <w:t>daniel.dacosta@grayling.com</w:t>
        </w:r>
      </w:hyperlink>
      <w:r w:rsidR="000574AC" w:rsidRPr="000574AC">
        <w:rPr>
          <w:sz w:val="21"/>
          <w:szCs w:val="21"/>
        </w:rPr>
        <w:t xml:space="preserve"> </w:t>
      </w:r>
    </w:p>
    <w:p w:rsidR="005302A8" w:rsidRPr="000574AC" w:rsidRDefault="000574AC" w:rsidP="00D418BD">
      <w:pPr>
        <w:spacing w:after="100" w:afterAutospacing="1" w:line="240" w:lineRule="auto"/>
        <w:jc w:val="both"/>
        <w:rPr>
          <w:sz w:val="20"/>
          <w:szCs w:val="20"/>
        </w:rPr>
      </w:pPr>
      <w:r w:rsidRPr="000574AC">
        <w:rPr>
          <w:sz w:val="20"/>
          <w:szCs w:val="20"/>
        </w:rPr>
        <w:tab/>
      </w:r>
      <w:r w:rsidRPr="000574AC">
        <w:rPr>
          <w:sz w:val="20"/>
          <w:szCs w:val="20"/>
        </w:rPr>
        <w:tab/>
      </w:r>
      <w:r w:rsidRPr="000574AC">
        <w:rPr>
          <w:sz w:val="20"/>
          <w:szCs w:val="20"/>
        </w:rPr>
        <w:tab/>
      </w:r>
      <w:r w:rsidRPr="000574AC">
        <w:rPr>
          <w:sz w:val="20"/>
          <w:szCs w:val="20"/>
        </w:rPr>
        <w:tab/>
      </w:r>
      <w:r w:rsidRPr="000574AC">
        <w:rPr>
          <w:sz w:val="20"/>
          <w:szCs w:val="20"/>
        </w:rPr>
        <w:tab/>
      </w:r>
      <w:r w:rsidRPr="000574AC">
        <w:rPr>
          <w:sz w:val="20"/>
          <w:szCs w:val="20"/>
        </w:rPr>
        <w:tab/>
      </w:r>
      <w:hyperlink r:id="rId14" w:history="1">
        <w:r w:rsidRPr="000574AC">
          <w:rPr>
            <w:rStyle w:val="Lienhypertexte"/>
            <w:sz w:val="20"/>
            <w:szCs w:val="20"/>
          </w:rPr>
          <w:t>annesophie.cahuzac@grayling.com</w:t>
        </w:r>
      </w:hyperlink>
      <w:r w:rsidRPr="000574AC">
        <w:rPr>
          <w:sz w:val="20"/>
          <w:szCs w:val="20"/>
        </w:rPr>
        <w:t xml:space="preserve"> </w:t>
      </w:r>
    </w:p>
    <w:sectPr w:rsidR="005302A8" w:rsidRPr="000574AC" w:rsidSect="00CB746B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925" w:rsidRDefault="00E56925" w:rsidP="00AA4AC5">
      <w:pPr>
        <w:spacing w:after="0" w:line="240" w:lineRule="auto"/>
      </w:pPr>
      <w:r>
        <w:separator/>
      </w:r>
    </w:p>
  </w:endnote>
  <w:endnote w:type="continuationSeparator" w:id="0">
    <w:p w:rsidR="00E56925" w:rsidRDefault="00E56925" w:rsidP="00AA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925" w:rsidRDefault="00E56925" w:rsidP="00AA4AC5">
      <w:pPr>
        <w:spacing w:after="0" w:line="240" w:lineRule="auto"/>
      </w:pPr>
      <w:r>
        <w:separator/>
      </w:r>
    </w:p>
  </w:footnote>
  <w:footnote w:type="continuationSeparator" w:id="0">
    <w:p w:rsidR="00E56925" w:rsidRDefault="00E56925" w:rsidP="00AA4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178D"/>
    <w:multiLevelType w:val="hybridMultilevel"/>
    <w:tmpl w:val="8476255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57208E"/>
    <w:multiLevelType w:val="hybridMultilevel"/>
    <w:tmpl w:val="1B6E9FE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A010676"/>
    <w:multiLevelType w:val="hybridMultilevel"/>
    <w:tmpl w:val="F618BB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F34"/>
    <w:rsid w:val="00041ED4"/>
    <w:rsid w:val="000574AC"/>
    <w:rsid w:val="00091B2D"/>
    <w:rsid w:val="000A2A11"/>
    <w:rsid w:val="00130A16"/>
    <w:rsid w:val="00142E29"/>
    <w:rsid w:val="0014581D"/>
    <w:rsid w:val="00157652"/>
    <w:rsid w:val="001E6E70"/>
    <w:rsid w:val="00212505"/>
    <w:rsid w:val="002137AA"/>
    <w:rsid w:val="00271F0F"/>
    <w:rsid w:val="002755BE"/>
    <w:rsid w:val="002A6DA4"/>
    <w:rsid w:val="002D5DF8"/>
    <w:rsid w:val="00314E8D"/>
    <w:rsid w:val="00320712"/>
    <w:rsid w:val="00396314"/>
    <w:rsid w:val="0040302A"/>
    <w:rsid w:val="004D58BB"/>
    <w:rsid w:val="00500E2A"/>
    <w:rsid w:val="0052768B"/>
    <w:rsid w:val="005302A8"/>
    <w:rsid w:val="00543A59"/>
    <w:rsid w:val="0054616C"/>
    <w:rsid w:val="005C455E"/>
    <w:rsid w:val="006A2DD2"/>
    <w:rsid w:val="006B32D1"/>
    <w:rsid w:val="007039D7"/>
    <w:rsid w:val="007617CA"/>
    <w:rsid w:val="007C709C"/>
    <w:rsid w:val="007E5311"/>
    <w:rsid w:val="007F28CD"/>
    <w:rsid w:val="00814DC6"/>
    <w:rsid w:val="0084243D"/>
    <w:rsid w:val="00925E94"/>
    <w:rsid w:val="009C1C0F"/>
    <w:rsid w:val="00A42809"/>
    <w:rsid w:val="00A6622D"/>
    <w:rsid w:val="00AA4AC5"/>
    <w:rsid w:val="00C41F27"/>
    <w:rsid w:val="00C61A49"/>
    <w:rsid w:val="00CB746B"/>
    <w:rsid w:val="00CE6B46"/>
    <w:rsid w:val="00D10D49"/>
    <w:rsid w:val="00D418BD"/>
    <w:rsid w:val="00D54513"/>
    <w:rsid w:val="00DD2714"/>
    <w:rsid w:val="00DD7F2F"/>
    <w:rsid w:val="00DE2D2E"/>
    <w:rsid w:val="00E56925"/>
    <w:rsid w:val="00E65E7C"/>
    <w:rsid w:val="00E926A2"/>
    <w:rsid w:val="00EA1E3C"/>
    <w:rsid w:val="00EC3D67"/>
    <w:rsid w:val="00EE59CD"/>
    <w:rsid w:val="00EF4CFC"/>
    <w:rsid w:val="00F05FD3"/>
    <w:rsid w:val="00F124A0"/>
    <w:rsid w:val="00F62F34"/>
    <w:rsid w:val="00F9036C"/>
    <w:rsid w:val="00F9319C"/>
    <w:rsid w:val="00FB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E8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581D"/>
    <w:pPr>
      <w:ind w:left="720"/>
      <w:contextualSpacing/>
    </w:pPr>
  </w:style>
  <w:style w:type="character" w:styleId="Lienhypertexte">
    <w:name w:val="Hyperlink"/>
    <w:uiPriority w:val="99"/>
    <w:unhideWhenUsed/>
    <w:rsid w:val="00F9036C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F90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903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9036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A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4AC5"/>
  </w:style>
  <w:style w:type="paragraph" w:styleId="Pieddepage">
    <w:name w:val="footer"/>
    <w:basedOn w:val="Normal"/>
    <w:link w:val="PieddepageCar"/>
    <w:uiPriority w:val="99"/>
    <w:unhideWhenUsed/>
    <w:rsid w:val="00AA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4AC5"/>
  </w:style>
  <w:style w:type="paragraph" w:customStyle="1" w:styleId="articletext">
    <w:name w:val="articletext"/>
    <w:basedOn w:val="Normal"/>
    <w:rsid w:val="00142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E8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81D"/>
    <w:pPr>
      <w:ind w:left="720"/>
      <w:contextualSpacing/>
    </w:pPr>
  </w:style>
  <w:style w:type="character" w:styleId="Hyperlink">
    <w:name w:val="Hyperlink"/>
    <w:uiPriority w:val="99"/>
    <w:unhideWhenUsed/>
    <w:rsid w:val="00F9036C"/>
    <w:rPr>
      <w:color w:val="0000FF"/>
      <w:u w:val="single"/>
    </w:rPr>
  </w:style>
  <w:style w:type="table" w:styleId="TableGrid">
    <w:name w:val="Table Grid"/>
    <w:basedOn w:val="TableNormal"/>
    <w:uiPriority w:val="59"/>
    <w:rsid w:val="00F90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03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03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AC5"/>
  </w:style>
  <w:style w:type="paragraph" w:styleId="Footer">
    <w:name w:val="footer"/>
    <w:basedOn w:val="Normal"/>
    <w:link w:val="FooterChar"/>
    <w:uiPriority w:val="99"/>
    <w:unhideWhenUsed/>
    <w:rsid w:val="00AA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AC5"/>
  </w:style>
  <w:style w:type="paragraph" w:customStyle="1" w:styleId="articletext">
    <w:name w:val="articletext"/>
    <w:basedOn w:val="Normal"/>
    <w:rsid w:val="00142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daniel.dacosta@graylin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azzone@worldenergy.org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orldwatercouncil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worldenerg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.trimedia.fr/exchweb/bin/redir.asp?URL=http://www.worldenergy.org" TargetMode="External"/><Relationship Id="rId14" Type="http://schemas.openxmlformats.org/officeDocument/2006/relationships/hyperlink" Target="mailto:annesophie.cahuzac@grayling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982</Words>
  <Characters>5401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EDF</Company>
  <LinksUpToDate>false</LinksUpToDate>
  <CharactersWithSpaces>6371</CharactersWithSpaces>
  <SharedDoc>false</SharedDoc>
  <HLinks>
    <vt:vector size="36" baseType="variant">
      <vt:variant>
        <vt:i4>1507444</vt:i4>
      </vt:variant>
      <vt:variant>
        <vt:i4>18</vt:i4>
      </vt:variant>
      <vt:variant>
        <vt:i4>0</vt:i4>
      </vt:variant>
      <vt:variant>
        <vt:i4>5</vt:i4>
      </vt:variant>
      <vt:variant>
        <vt:lpwstr>mailto:annesophie.cahuzac@grayling.com</vt:lpwstr>
      </vt:variant>
      <vt:variant>
        <vt:lpwstr/>
      </vt:variant>
      <vt:variant>
        <vt:i4>1179774</vt:i4>
      </vt:variant>
      <vt:variant>
        <vt:i4>15</vt:i4>
      </vt:variant>
      <vt:variant>
        <vt:i4>0</vt:i4>
      </vt:variant>
      <vt:variant>
        <vt:i4>5</vt:i4>
      </vt:variant>
      <vt:variant>
        <vt:lpwstr>mailto:daniel.dacosta@grayling.com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mailto:mazzone@worldenergy.org</vt:lpwstr>
      </vt:variant>
      <vt:variant>
        <vt:lpwstr/>
      </vt:variant>
      <vt:variant>
        <vt:i4>6225942</vt:i4>
      </vt:variant>
      <vt:variant>
        <vt:i4>9</vt:i4>
      </vt:variant>
      <vt:variant>
        <vt:i4>0</vt:i4>
      </vt:variant>
      <vt:variant>
        <vt:i4>5</vt:i4>
      </vt:variant>
      <vt:variant>
        <vt:lpwstr>http://www.worldwatercouncil.org/</vt:lpwstr>
      </vt:variant>
      <vt:variant>
        <vt:lpwstr/>
      </vt:variant>
      <vt:variant>
        <vt:i4>2556008</vt:i4>
      </vt:variant>
      <vt:variant>
        <vt:i4>6</vt:i4>
      </vt:variant>
      <vt:variant>
        <vt:i4>0</vt:i4>
      </vt:variant>
      <vt:variant>
        <vt:i4>5</vt:i4>
      </vt:variant>
      <vt:variant>
        <vt:lpwstr>http://www.worldenergy.org/</vt:lpwstr>
      </vt:variant>
      <vt:variant>
        <vt:lpwstr/>
      </vt:variant>
      <vt:variant>
        <vt:i4>4849732</vt:i4>
      </vt:variant>
      <vt:variant>
        <vt:i4>3</vt:i4>
      </vt:variant>
      <vt:variant>
        <vt:i4>0</vt:i4>
      </vt:variant>
      <vt:variant>
        <vt:i4>5</vt:i4>
      </vt:variant>
      <vt:variant>
        <vt:lpwstr>https://mail.trimedia.fr/exchweb/bin/redir.asp?URL=http://www.worldenergy.org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danieldacosta</dc:creator>
  <cp:lastModifiedBy>danieldacosta</cp:lastModifiedBy>
  <cp:revision>3</cp:revision>
  <cp:lastPrinted>2012-03-12T19:22:00Z</cp:lastPrinted>
  <dcterms:created xsi:type="dcterms:W3CDTF">2012-03-13T14:29:00Z</dcterms:created>
  <dcterms:modified xsi:type="dcterms:W3CDTF">2012-03-13T14:32:00Z</dcterms:modified>
</cp:coreProperties>
</file>